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B4" w:rsidRDefault="00D165B4" w:rsidP="00AD6125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</w:p>
    <w:p w:rsidR="00D165B4" w:rsidRDefault="00D165B4" w:rsidP="00AD6125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</w:p>
    <w:p w:rsidR="00D165B4" w:rsidRDefault="00D165B4" w:rsidP="00AD6125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</w:p>
    <w:p w:rsidR="003E3289" w:rsidRPr="003E3289" w:rsidRDefault="00FB7BD2" w:rsidP="003E3289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bCs/>
        </w:rPr>
      </w:pPr>
      <w:r w:rsidRPr="008B0FCE">
        <w:rPr>
          <w:rFonts w:cs="Calibri"/>
          <w:b/>
          <w:bCs/>
        </w:rPr>
        <w:t>Pronunciamiento del  Procurador para la Defensa de los Derechos Humanos, José Apolonio Tobar Serrano, en el  marco del día del Orgullo LGBTI</w:t>
      </w:r>
      <w:r w:rsidR="006E4236">
        <w:rPr>
          <w:rFonts w:cs="Calibri"/>
          <w:b/>
          <w:bCs/>
        </w:rPr>
        <w:tab/>
        <w:t>Q+</w:t>
      </w:r>
      <w:r w:rsidRPr="008B0FCE">
        <w:rPr>
          <w:rFonts w:cs="Calibri"/>
          <w:b/>
          <w:bCs/>
        </w:rPr>
        <w:t>.</w:t>
      </w:r>
    </w:p>
    <w:p w:rsidR="00D83E2B" w:rsidRPr="008B0FCE" w:rsidRDefault="00FB7BD2" w:rsidP="003E3289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Cs/>
          <w:color w:val="000000" w:themeColor="text1"/>
        </w:rPr>
      </w:pPr>
      <w:r w:rsidRPr="008B0FCE">
        <w:rPr>
          <w:rFonts w:cs="Calibri"/>
          <w:bCs/>
          <w:color w:val="000000" w:themeColor="text1"/>
        </w:rPr>
        <w:t xml:space="preserve">Este 25 de junio, además de </w:t>
      </w:r>
      <w:r w:rsidR="00445698" w:rsidRPr="008B0FCE">
        <w:rPr>
          <w:rFonts w:cs="Calibri"/>
          <w:bCs/>
          <w:color w:val="000000" w:themeColor="text1"/>
        </w:rPr>
        <w:t xml:space="preserve">conmemorar los sucesos que dieron </w:t>
      </w:r>
      <w:r w:rsidR="00445698" w:rsidRPr="008B0FCE">
        <w:rPr>
          <w:rStyle w:val="Textoennegrita"/>
          <w:rFonts w:cs="Calibri"/>
          <w:b w:val="0"/>
          <w:color w:val="000000" w:themeColor="text1"/>
          <w:shd w:val="clear" w:color="auto" w:fill="FFFFFF"/>
        </w:rPr>
        <w:t>origen</w:t>
      </w:r>
      <w:r w:rsidR="00445698" w:rsidRPr="008B0FCE">
        <w:rPr>
          <w:rStyle w:val="Refdenotaalpie"/>
          <w:rFonts w:cs="Calibri"/>
          <w:bCs/>
          <w:color w:val="000000" w:themeColor="text1"/>
          <w:shd w:val="clear" w:color="auto" w:fill="FFFFFF"/>
        </w:rPr>
        <w:footnoteReference w:id="1"/>
      </w:r>
      <w:r w:rsidR="00445698" w:rsidRPr="008B0FCE">
        <w:rPr>
          <w:rStyle w:val="Textoennegrita"/>
          <w:rFonts w:cs="Calibri"/>
          <w:b w:val="0"/>
          <w:color w:val="000000" w:themeColor="text1"/>
          <w:shd w:val="clear" w:color="auto" w:fill="FFFFFF"/>
        </w:rPr>
        <w:t xml:space="preserve"> a nivel internacional a</w:t>
      </w:r>
      <w:r w:rsidR="008F75E2">
        <w:rPr>
          <w:rStyle w:val="Textoennegrita"/>
          <w:rFonts w:cs="Calibri"/>
          <w:b w:val="0"/>
          <w:color w:val="000000" w:themeColor="text1"/>
          <w:shd w:val="clear" w:color="auto" w:fill="FFFFFF"/>
        </w:rPr>
        <w:t xml:space="preserve"> la lucha de la población LG</w:t>
      </w:r>
      <w:r w:rsidR="00445698" w:rsidRPr="008B0FCE">
        <w:rPr>
          <w:rStyle w:val="Textoennegrita"/>
          <w:rFonts w:cs="Calibri"/>
          <w:b w:val="0"/>
          <w:color w:val="000000" w:themeColor="text1"/>
          <w:shd w:val="clear" w:color="auto" w:fill="FFFFFF"/>
        </w:rPr>
        <w:t>B</w:t>
      </w:r>
      <w:r w:rsidR="008F75E2">
        <w:rPr>
          <w:rStyle w:val="Textoennegrita"/>
          <w:rFonts w:cs="Calibri"/>
          <w:b w:val="0"/>
          <w:color w:val="000000" w:themeColor="text1"/>
          <w:shd w:val="clear" w:color="auto" w:fill="FFFFFF"/>
        </w:rPr>
        <w:t>T</w:t>
      </w:r>
      <w:r w:rsidR="00445698" w:rsidRPr="008B0FCE">
        <w:rPr>
          <w:rStyle w:val="Textoennegrita"/>
          <w:rFonts w:cs="Calibri"/>
          <w:b w:val="0"/>
          <w:color w:val="000000" w:themeColor="text1"/>
          <w:shd w:val="clear" w:color="auto" w:fill="FFFFFF"/>
        </w:rPr>
        <w:t>IQ+</w:t>
      </w:r>
      <w:r w:rsidR="00445698" w:rsidRPr="008B0FCE">
        <w:rPr>
          <w:rStyle w:val="Textoennegrita"/>
          <w:rFonts w:cs="Calibri"/>
          <w:color w:val="000000" w:themeColor="text1"/>
          <w:shd w:val="clear" w:color="auto" w:fill="FFFFFF"/>
        </w:rPr>
        <w:t xml:space="preserve"> </w:t>
      </w:r>
      <w:r w:rsidR="00445698" w:rsidRPr="008B0FCE">
        <w:rPr>
          <w:rFonts w:cs="Calibri"/>
          <w:color w:val="000000" w:themeColor="text1"/>
          <w:shd w:val="clear" w:color="auto" w:fill="FFFFFF"/>
        </w:rPr>
        <w:t>por la reivindicación de sus derechos</w:t>
      </w:r>
      <w:r w:rsidR="006E4236">
        <w:rPr>
          <w:rFonts w:cs="Calibri"/>
          <w:color w:val="000000" w:themeColor="text1"/>
          <w:shd w:val="clear" w:color="auto" w:fill="FFFFFF"/>
        </w:rPr>
        <w:t xml:space="preserve"> humanos</w:t>
      </w:r>
      <w:r w:rsidR="00445698" w:rsidRPr="008B0FCE">
        <w:rPr>
          <w:rFonts w:cs="Calibri"/>
          <w:color w:val="000000" w:themeColor="text1"/>
          <w:shd w:val="clear" w:color="auto" w:fill="FFFFFF"/>
        </w:rPr>
        <w:t xml:space="preserve">, </w:t>
      </w:r>
      <w:r w:rsidR="00121DA6" w:rsidRPr="008B0FCE">
        <w:rPr>
          <w:rFonts w:cs="Calibri"/>
          <w:color w:val="000000" w:themeColor="text1"/>
          <w:shd w:val="clear" w:color="auto" w:fill="FFFFFF"/>
        </w:rPr>
        <w:t xml:space="preserve">es una fecha </w:t>
      </w:r>
      <w:r w:rsidR="00121DA6" w:rsidRPr="008B0FCE">
        <w:rPr>
          <w:rFonts w:cs="Calibri"/>
          <w:bCs/>
          <w:color w:val="000000" w:themeColor="text1"/>
        </w:rPr>
        <w:t>oportuna</w:t>
      </w:r>
      <w:r w:rsidR="00445698" w:rsidRPr="008B0FCE">
        <w:rPr>
          <w:rFonts w:cs="Calibri"/>
          <w:bCs/>
          <w:color w:val="000000" w:themeColor="text1"/>
        </w:rPr>
        <w:t xml:space="preserve"> para </w:t>
      </w:r>
      <w:r w:rsidR="00D83E2B" w:rsidRPr="008B0FCE">
        <w:rPr>
          <w:rFonts w:cs="Calibri"/>
          <w:bCs/>
          <w:color w:val="000000" w:themeColor="text1"/>
        </w:rPr>
        <w:t xml:space="preserve">reflexionar sobre los </w:t>
      </w:r>
      <w:r w:rsidR="00AD689A">
        <w:rPr>
          <w:rFonts w:cs="Calibri"/>
          <w:bCs/>
          <w:color w:val="000000" w:themeColor="text1"/>
        </w:rPr>
        <w:t xml:space="preserve">avances, obstáculos </w:t>
      </w:r>
      <w:r w:rsidR="00D83E2B" w:rsidRPr="008B0FCE">
        <w:rPr>
          <w:rFonts w:cs="Calibri"/>
          <w:bCs/>
          <w:color w:val="000000" w:themeColor="text1"/>
        </w:rPr>
        <w:t>y desafíos que la población LGBTIQ+</w:t>
      </w:r>
      <w:r w:rsidR="008B0FCE" w:rsidRPr="008B0FCE">
        <w:rPr>
          <w:rFonts w:cs="Calibri"/>
          <w:bCs/>
          <w:color w:val="000000" w:themeColor="text1"/>
        </w:rPr>
        <w:t xml:space="preserve"> salvadoreña</w:t>
      </w:r>
      <w:r w:rsidR="00D83E2B" w:rsidRPr="008B0FCE">
        <w:rPr>
          <w:rFonts w:cs="Calibri"/>
          <w:bCs/>
          <w:color w:val="000000" w:themeColor="text1"/>
        </w:rPr>
        <w:t xml:space="preserve"> ha </w:t>
      </w:r>
      <w:r w:rsidR="00AD689A">
        <w:rPr>
          <w:rFonts w:cs="Calibri"/>
          <w:bCs/>
          <w:color w:val="000000" w:themeColor="text1"/>
        </w:rPr>
        <w:t>enfrenta</w:t>
      </w:r>
      <w:r w:rsidR="00D83E2B" w:rsidRPr="008B0FCE">
        <w:rPr>
          <w:rFonts w:cs="Calibri"/>
          <w:bCs/>
          <w:color w:val="000000" w:themeColor="text1"/>
        </w:rPr>
        <w:t xml:space="preserve">do en aras de lograr </w:t>
      </w:r>
      <w:r w:rsidRPr="008B0FCE">
        <w:rPr>
          <w:rFonts w:cs="Calibri"/>
          <w:bCs/>
          <w:color w:val="000000" w:themeColor="text1"/>
        </w:rPr>
        <w:t>el justo reconocimiento, cumplimiento y protección de</w:t>
      </w:r>
      <w:r w:rsidR="001E3EC4">
        <w:rPr>
          <w:rFonts w:cs="Calibri"/>
          <w:bCs/>
          <w:color w:val="000000" w:themeColor="text1"/>
        </w:rPr>
        <w:t xml:space="preserve"> sus derechos</w:t>
      </w:r>
      <w:r w:rsidRPr="008B0FCE">
        <w:rPr>
          <w:rFonts w:cs="Calibri"/>
          <w:bCs/>
          <w:color w:val="000000" w:themeColor="text1"/>
        </w:rPr>
        <w:t>, especialmente</w:t>
      </w:r>
      <w:r w:rsidR="008B0FCE" w:rsidRPr="008B0FCE">
        <w:rPr>
          <w:rFonts w:cs="Calibri"/>
          <w:bCs/>
          <w:color w:val="000000" w:themeColor="text1"/>
        </w:rPr>
        <w:t xml:space="preserve"> </w:t>
      </w:r>
      <w:r w:rsidR="00B160D0">
        <w:rPr>
          <w:rFonts w:cs="Calibri"/>
          <w:bCs/>
          <w:color w:val="000000" w:themeColor="text1"/>
        </w:rPr>
        <w:t>d</w:t>
      </w:r>
      <w:r w:rsidR="008B0FCE" w:rsidRPr="008B0FCE">
        <w:rPr>
          <w:rFonts w:cs="Calibri"/>
          <w:bCs/>
          <w:color w:val="000000" w:themeColor="text1"/>
        </w:rPr>
        <w:t xml:space="preserve">el </w:t>
      </w:r>
      <w:r w:rsidR="00AF62C6" w:rsidRPr="008B0FCE">
        <w:rPr>
          <w:rFonts w:cs="Calibri"/>
          <w:bCs/>
          <w:color w:val="000000" w:themeColor="text1"/>
        </w:rPr>
        <w:t>derecho a la identidad sin estigma y discriminación</w:t>
      </w:r>
      <w:r w:rsidR="00D83E2B" w:rsidRPr="008B0FCE">
        <w:rPr>
          <w:rFonts w:cs="Calibri"/>
          <w:bCs/>
          <w:color w:val="000000" w:themeColor="text1"/>
        </w:rPr>
        <w:t>.</w:t>
      </w:r>
    </w:p>
    <w:p w:rsidR="00121DA6" w:rsidRPr="000026B6" w:rsidRDefault="00510EC4" w:rsidP="000026B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Si bien es cierto, el fallo</w:t>
      </w:r>
      <w:r w:rsidRPr="008B0FCE">
        <w:rPr>
          <w:rStyle w:val="Refdenotaalpie"/>
        </w:rPr>
        <w:footnoteReference w:id="2"/>
      </w:r>
      <w:r>
        <w:rPr>
          <w:rFonts w:cs="Calibri"/>
          <w:bCs/>
          <w:color w:val="000000" w:themeColor="text1"/>
        </w:rPr>
        <w:t xml:space="preserve"> de la </w:t>
      </w:r>
      <w:r w:rsidR="00AD6125" w:rsidRPr="008B0FCE">
        <w:t>Sala de lo Constitucional de la Corte Suprema de Justicia de El Salvador</w:t>
      </w:r>
      <w:r w:rsidR="001E3EC4">
        <w:t>, emitido el 18 de</w:t>
      </w:r>
      <w:r w:rsidR="005E73CB">
        <w:t xml:space="preserve"> febrero de 2022</w:t>
      </w:r>
      <w:r w:rsidR="00AD6125" w:rsidRPr="008B0FCE">
        <w:t xml:space="preserve">, </w:t>
      </w:r>
      <w:r w:rsidR="005E73CB">
        <w:t xml:space="preserve">que resolvió </w:t>
      </w:r>
      <w:r w:rsidR="00AD6125" w:rsidRPr="008B0FCE">
        <w:t xml:space="preserve">la inconstitucionalidad por omisión parcial del artículo 23 inciso 2° de la Ley del Nombre de la Persona Natural, a raíz de la ausencia </w:t>
      </w:r>
      <w:r w:rsidR="008B0FCE" w:rsidRPr="008B0FCE">
        <w:t xml:space="preserve">de regulación de los supuestos </w:t>
      </w:r>
      <w:r w:rsidR="00AD6125" w:rsidRPr="008B0FCE">
        <w:t>y condiciones para que un ser humano cambie su nombre por</w:t>
      </w:r>
      <w:r w:rsidR="00FE051E">
        <w:t xml:space="preserve"> razones de identidad de género</w:t>
      </w:r>
      <w:r w:rsidR="00AD6125" w:rsidRPr="008B0FCE">
        <w:t xml:space="preserve"> </w:t>
      </w:r>
      <w:r>
        <w:rPr>
          <w:rFonts w:cs="Calibri"/>
          <w:bCs/>
          <w:color w:val="000000" w:themeColor="text1"/>
        </w:rPr>
        <w:t>fue un precede</w:t>
      </w:r>
      <w:r w:rsidR="000026B6">
        <w:rPr>
          <w:rFonts w:cs="Calibri"/>
          <w:bCs/>
          <w:color w:val="000000" w:themeColor="text1"/>
        </w:rPr>
        <w:t>nte positivo, especialmente en el reconocimiento de la identidad de</w:t>
      </w:r>
      <w:r>
        <w:rPr>
          <w:rFonts w:cs="Calibri"/>
          <w:bCs/>
          <w:color w:val="000000" w:themeColor="text1"/>
        </w:rPr>
        <w:t xml:space="preserve"> las personas </w:t>
      </w:r>
      <w:proofErr w:type="spellStart"/>
      <w:r>
        <w:rPr>
          <w:rFonts w:cs="Calibri"/>
          <w:bCs/>
          <w:color w:val="000000" w:themeColor="text1"/>
        </w:rPr>
        <w:t>trans</w:t>
      </w:r>
      <w:proofErr w:type="spellEnd"/>
      <w:r>
        <w:rPr>
          <w:rFonts w:cs="Calibri"/>
          <w:bCs/>
          <w:color w:val="000000" w:themeColor="text1"/>
        </w:rPr>
        <w:t xml:space="preserve">, </w:t>
      </w:r>
      <w:r w:rsidR="000026B6">
        <w:rPr>
          <w:rFonts w:cs="Calibri"/>
          <w:bCs/>
          <w:color w:val="000000" w:themeColor="text1"/>
        </w:rPr>
        <w:t>es de suma urgencia,</w:t>
      </w:r>
      <w:r w:rsidR="00AF62C6" w:rsidRPr="008B0FCE">
        <w:rPr>
          <w:rStyle w:val="Refdenotaalpie"/>
          <w:rFonts w:cs="Calibri"/>
          <w:bCs/>
          <w:color w:val="000000" w:themeColor="text1"/>
        </w:rPr>
        <w:footnoteReference w:id="3"/>
      </w:r>
      <w:r w:rsidR="000026B6">
        <w:rPr>
          <w:rFonts w:eastAsia="SimSun" w:cs="Times New Roman"/>
          <w:kern w:val="1"/>
          <w:lang w:val="es-ES" w:eastAsia="zh-CN" w:bidi="hi-IN"/>
        </w:rPr>
        <w:t xml:space="preserve"> adoptar las medidas necesarias orientadas a adecuar y/o</w:t>
      </w:r>
      <w:r w:rsidR="008B0FCE" w:rsidRPr="008B0FCE">
        <w:rPr>
          <w:rFonts w:eastAsia="SimSun" w:cs="Times New Roman"/>
          <w:kern w:val="1"/>
          <w:lang w:val="es-ES" w:eastAsia="zh-CN" w:bidi="hi-IN"/>
        </w:rPr>
        <w:t xml:space="preserve"> generar la normativa </w:t>
      </w:r>
      <w:r>
        <w:rPr>
          <w:rFonts w:cs="Calibri"/>
          <w:bCs/>
          <w:color w:val="000000" w:themeColor="text1"/>
        </w:rPr>
        <w:t xml:space="preserve">que regule y reconozca </w:t>
      </w:r>
      <w:r w:rsidR="00AD6125" w:rsidRPr="008B0FCE">
        <w:rPr>
          <w:rFonts w:cs="Calibri"/>
        </w:rPr>
        <w:t xml:space="preserve">el </w:t>
      </w:r>
      <w:r w:rsidR="00121DA6" w:rsidRPr="008B0FCE">
        <w:rPr>
          <w:rFonts w:eastAsia="SimSun" w:cs="Times New Roman"/>
          <w:kern w:val="1"/>
          <w:lang w:val="es-ES" w:eastAsia="zh-CN" w:bidi="hi-IN"/>
        </w:rPr>
        <w:t>derecho a la  Identidad</w:t>
      </w:r>
      <w:r w:rsidR="008B0FCE" w:rsidRPr="008B0FCE">
        <w:rPr>
          <w:rFonts w:eastAsia="SimSun" w:cs="Times New Roman"/>
          <w:color w:val="000000" w:themeColor="text1"/>
          <w:kern w:val="1"/>
          <w:lang w:eastAsia="zh-CN" w:bidi="hi-IN"/>
        </w:rPr>
        <w:t>, conforme a los principios de</w:t>
      </w:r>
      <w:r w:rsidR="001E3EC4">
        <w:rPr>
          <w:rFonts w:eastAsia="SimSun" w:cs="Times New Roman"/>
          <w:color w:val="000000" w:themeColor="text1"/>
          <w:kern w:val="1"/>
          <w:lang w:eastAsia="zh-CN" w:bidi="hi-IN"/>
        </w:rPr>
        <w:t xml:space="preserve"> legalidad y seguridad jurídica, en aras de garantizar el pleno goce y ejercicio de sus derechos civiles e individuales, económicos, sociales y culturales.</w:t>
      </w:r>
    </w:p>
    <w:p w:rsidR="00FB7BD2" w:rsidRPr="008B0FCE" w:rsidRDefault="00FB7BD2" w:rsidP="00AD612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color w:val="000000" w:themeColor="text1"/>
        </w:rPr>
      </w:pPr>
      <w:r w:rsidRPr="008B0FCE">
        <w:rPr>
          <w:rFonts w:cs="Calibri"/>
          <w:bCs/>
          <w:color w:val="000000" w:themeColor="text1"/>
        </w:rPr>
        <w:t>Por tanto, en cumplimiento de las atribuciones conferidas en el artículo 194 romano I ordinales 1°, 7°, 10° y 11° de l</w:t>
      </w:r>
      <w:r w:rsidR="00445698" w:rsidRPr="008B0FCE">
        <w:rPr>
          <w:rFonts w:cs="Calibri"/>
          <w:bCs/>
          <w:color w:val="000000" w:themeColor="text1"/>
        </w:rPr>
        <w:t>a Constitución de la República</w:t>
      </w:r>
      <w:r w:rsidR="008B0FCE" w:rsidRPr="008B0FCE">
        <w:rPr>
          <w:rFonts w:cs="Calibri"/>
          <w:bCs/>
          <w:color w:val="000000" w:themeColor="text1"/>
        </w:rPr>
        <w:t>. EXPRESO</w:t>
      </w:r>
      <w:r w:rsidRPr="008B0FCE">
        <w:rPr>
          <w:rFonts w:cs="Calibri"/>
          <w:bCs/>
          <w:color w:val="000000" w:themeColor="text1"/>
        </w:rPr>
        <w:t>:</w:t>
      </w:r>
    </w:p>
    <w:p w:rsidR="005E73CB" w:rsidRPr="005E73CB" w:rsidRDefault="005E73CB" w:rsidP="009E1180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spacing w:val="4"/>
        </w:rPr>
        <w:t xml:space="preserve">Mi </w:t>
      </w:r>
      <w:r w:rsidR="00FB7BD2" w:rsidRPr="008B0FCE">
        <w:rPr>
          <w:rFonts w:cs="Times New Roman"/>
          <w:spacing w:val="4"/>
        </w:rPr>
        <w:t xml:space="preserve">compromiso </w:t>
      </w:r>
      <w:r w:rsidR="002F7F1C">
        <w:rPr>
          <w:rFonts w:cs="Times New Roman"/>
          <w:spacing w:val="4"/>
        </w:rPr>
        <w:t xml:space="preserve">de dar </w:t>
      </w:r>
      <w:r w:rsidR="00104C86">
        <w:rPr>
          <w:rFonts w:cs="Times New Roman"/>
          <w:bCs/>
          <w:color w:val="000000" w:themeColor="text1"/>
        </w:rPr>
        <w:t>seguimiento, conforme al mandato legal y const</w:t>
      </w:r>
      <w:r>
        <w:rPr>
          <w:rFonts w:cs="Times New Roman"/>
          <w:bCs/>
          <w:color w:val="000000" w:themeColor="text1"/>
        </w:rPr>
        <w:t xml:space="preserve">itucional de esta Procuraduría, </w:t>
      </w:r>
      <w:r w:rsidR="002F7F1C">
        <w:rPr>
          <w:rFonts w:cs="Times New Roman"/>
          <w:bCs/>
          <w:color w:val="000000" w:themeColor="text1"/>
        </w:rPr>
        <w:t xml:space="preserve">al </w:t>
      </w:r>
      <w:r>
        <w:rPr>
          <w:rFonts w:cs="Times New Roman"/>
          <w:bCs/>
          <w:color w:val="000000" w:themeColor="text1"/>
        </w:rPr>
        <w:t>cumplimiento de lo ordenado</w:t>
      </w:r>
      <w:r w:rsidR="002F7F1C">
        <w:rPr>
          <w:rFonts w:cs="Times New Roman"/>
          <w:bCs/>
          <w:color w:val="000000" w:themeColor="text1"/>
        </w:rPr>
        <w:t xml:space="preserve"> por la Sala de lo Constitucional</w:t>
      </w:r>
      <w:r>
        <w:rPr>
          <w:rFonts w:cs="Times New Roman"/>
          <w:bCs/>
          <w:color w:val="000000" w:themeColor="text1"/>
        </w:rPr>
        <w:t xml:space="preserve"> en el fallo antes citado.</w:t>
      </w:r>
    </w:p>
    <w:p w:rsidR="00FB7BD2" w:rsidRPr="009E1180" w:rsidRDefault="002F7F1C" w:rsidP="009E1180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spacing w:val="4"/>
        </w:rPr>
        <w:t>R</w:t>
      </w:r>
      <w:r w:rsidRPr="008B0FCE">
        <w:rPr>
          <w:rFonts w:cs="Times New Roman"/>
          <w:spacing w:val="4"/>
        </w:rPr>
        <w:t>ealizar las acciones de mi competencia</w:t>
      </w:r>
      <w:r w:rsidRPr="008B0FCE">
        <w:rPr>
          <w:rFonts w:cs="Times New Roman"/>
          <w:color w:val="0A0A0A"/>
          <w:spacing w:val="4"/>
        </w:rPr>
        <w:t>,</w:t>
      </w:r>
      <w:r w:rsidRPr="008B0FCE">
        <w:rPr>
          <w:rFonts w:cs="Times New Roman"/>
          <w:bCs/>
          <w:color w:val="000000" w:themeColor="text1"/>
        </w:rPr>
        <w:t xml:space="preserve"> en aras de</w:t>
      </w:r>
      <w:r>
        <w:rPr>
          <w:rFonts w:cs="Times New Roman"/>
          <w:bCs/>
          <w:color w:val="000000" w:themeColor="text1"/>
        </w:rPr>
        <w:t xml:space="preserve"> </w:t>
      </w:r>
      <w:r>
        <w:t>impulsar</w:t>
      </w:r>
      <w:r w:rsidR="009E1180" w:rsidRPr="008B0FCE">
        <w:t xml:space="preserve"> las reformas </w:t>
      </w:r>
      <w:r w:rsidR="005E73CB">
        <w:t xml:space="preserve">legales </w:t>
      </w:r>
      <w:r w:rsidR="009E1180" w:rsidRPr="008B0FCE">
        <w:t xml:space="preserve">necesarias para garantizar el derecho al nombre en consonancia con la identidad de género.  </w:t>
      </w:r>
    </w:p>
    <w:p w:rsidR="00FB7BD2" w:rsidRPr="008B0FCE" w:rsidRDefault="00FB7BD2" w:rsidP="00AD6125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cs="Times New Roman"/>
          <w:bCs/>
          <w:color w:val="000000" w:themeColor="text1"/>
        </w:rPr>
      </w:pPr>
      <w:r w:rsidRPr="008B0FCE">
        <w:rPr>
          <w:rFonts w:cs="Calibri"/>
          <w:bCs/>
          <w:color w:val="000000" w:themeColor="text1"/>
        </w:rPr>
        <w:t>Reitero mi compromiso para que la PDDH sea un espacio seguro y libre de discriminación para la población LGBTIQ+, con enfoque inclusivo como eje transversal, desde la óptica de los Principios de Yogyakarta.</w:t>
      </w:r>
    </w:p>
    <w:p w:rsidR="00FB7BD2" w:rsidRPr="008B0FCE" w:rsidRDefault="00FB7BD2" w:rsidP="00AD6125">
      <w:pPr>
        <w:pStyle w:val="Textoindependiente"/>
        <w:spacing w:line="240" w:lineRule="auto"/>
        <w:jc w:val="right"/>
        <w:rPr>
          <w:rFonts w:eastAsia="SimSun" w:cs="Times New Roman"/>
          <w:kern w:val="1"/>
          <w:lang w:eastAsia="zh-CN" w:bidi="hi-IN"/>
        </w:rPr>
      </w:pPr>
      <w:r w:rsidRPr="008B0FCE">
        <w:rPr>
          <w:rFonts w:eastAsia="SimSun" w:cs="Mangal"/>
          <w:kern w:val="1"/>
          <w:lang w:eastAsia="zh-CN" w:bidi="hi-IN"/>
        </w:rPr>
        <w:t>San Salvador, 25 de junio de 2022.</w:t>
      </w:r>
    </w:p>
    <w:p w:rsidR="008B0FCE" w:rsidRDefault="008B0FCE" w:rsidP="00AD6125">
      <w:pPr>
        <w:spacing w:line="240" w:lineRule="auto"/>
        <w:jc w:val="both"/>
        <w:rPr>
          <w:bCs/>
          <w:color w:val="000000" w:themeColor="text1"/>
        </w:rPr>
      </w:pPr>
    </w:p>
    <w:p w:rsidR="00D165B4" w:rsidRDefault="00D165B4" w:rsidP="00AD6125">
      <w:pPr>
        <w:spacing w:line="240" w:lineRule="auto"/>
        <w:jc w:val="both"/>
        <w:rPr>
          <w:bCs/>
          <w:color w:val="000000" w:themeColor="text1"/>
        </w:rPr>
      </w:pPr>
    </w:p>
    <w:p w:rsidR="003E3289" w:rsidRPr="008B0FCE" w:rsidRDefault="003E3289" w:rsidP="00AD6125">
      <w:pPr>
        <w:spacing w:line="240" w:lineRule="auto"/>
        <w:jc w:val="both"/>
        <w:rPr>
          <w:bCs/>
          <w:color w:val="000000" w:themeColor="text1"/>
        </w:rPr>
      </w:pPr>
    </w:p>
    <w:p w:rsidR="00FB7BD2" w:rsidRPr="008B0FCE" w:rsidRDefault="00FB7BD2" w:rsidP="00AD6125">
      <w:pPr>
        <w:widowControl w:val="0"/>
        <w:suppressAutoHyphens/>
        <w:spacing w:after="0" w:line="240" w:lineRule="auto"/>
        <w:jc w:val="center"/>
        <w:rPr>
          <w:rFonts w:eastAsia="SimSun" w:cs="Times New Roman"/>
          <w:kern w:val="2"/>
          <w:lang w:eastAsia="zh-CN" w:bidi="hi-IN"/>
        </w:rPr>
      </w:pPr>
      <w:r w:rsidRPr="008B0FCE">
        <w:rPr>
          <w:rFonts w:eastAsia="SimSun" w:cs="Times New Roman"/>
          <w:kern w:val="2"/>
          <w:lang w:eastAsia="zh-CN" w:bidi="hi-IN"/>
        </w:rPr>
        <w:t>José Apolonio Tobar Serrano</w:t>
      </w:r>
    </w:p>
    <w:p w:rsidR="00850822" w:rsidRPr="003E3289" w:rsidRDefault="00FB7BD2" w:rsidP="003E3289">
      <w:pPr>
        <w:widowControl w:val="0"/>
        <w:suppressAutoHyphens/>
        <w:spacing w:after="0" w:line="240" w:lineRule="auto"/>
        <w:jc w:val="center"/>
        <w:rPr>
          <w:rFonts w:eastAsia="SimSun" w:cs="Times New Roman"/>
          <w:kern w:val="2"/>
          <w:lang w:eastAsia="zh-CN" w:bidi="hi-IN"/>
        </w:rPr>
      </w:pPr>
      <w:r w:rsidRPr="008B0FCE">
        <w:rPr>
          <w:rFonts w:eastAsia="SimSun" w:cs="Times New Roman"/>
          <w:kern w:val="2"/>
          <w:lang w:eastAsia="zh-CN" w:bidi="hi-IN"/>
        </w:rPr>
        <w:t>Procurador para la Defensa de los Derechos Humanos</w:t>
      </w:r>
      <w:bookmarkStart w:id="0" w:name="_GoBack"/>
      <w:bookmarkEnd w:id="0"/>
    </w:p>
    <w:sectPr w:rsidR="00850822" w:rsidRPr="003E3289" w:rsidSect="005E7A4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B5" w:rsidRDefault="00792AB5" w:rsidP="00FB7BD2">
      <w:pPr>
        <w:spacing w:after="0" w:line="240" w:lineRule="auto"/>
      </w:pPr>
      <w:r>
        <w:separator/>
      </w:r>
    </w:p>
  </w:endnote>
  <w:endnote w:type="continuationSeparator" w:id="0">
    <w:p w:rsidR="00792AB5" w:rsidRDefault="00792AB5" w:rsidP="00F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B5" w:rsidRDefault="00792AB5" w:rsidP="00FB7BD2">
      <w:pPr>
        <w:spacing w:after="0" w:line="240" w:lineRule="auto"/>
      </w:pPr>
      <w:r>
        <w:separator/>
      </w:r>
    </w:p>
  </w:footnote>
  <w:footnote w:type="continuationSeparator" w:id="0">
    <w:p w:rsidR="00792AB5" w:rsidRDefault="00792AB5" w:rsidP="00FB7BD2">
      <w:pPr>
        <w:spacing w:after="0" w:line="240" w:lineRule="auto"/>
      </w:pPr>
      <w:r>
        <w:continuationSeparator/>
      </w:r>
    </w:p>
  </w:footnote>
  <w:footnote w:id="1">
    <w:p w:rsidR="00445698" w:rsidRPr="008B0FCE" w:rsidRDefault="00445698" w:rsidP="008B0FCE">
      <w:pPr>
        <w:pStyle w:val="Textonotapie"/>
        <w:jc w:val="both"/>
        <w:rPr>
          <w:rFonts w:ascii="Arial" w:hAnsi="Arial" w:cs="Arial"/>
          <w:i/>
          <w:sz w:val="16"/>
          <w:szCs w:val="16"/>
        </w:rPr>
      </w:pPr>
      <w:r w:rsidRPr="008B0FCE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8B0FCE">
        <w:rPr>
          <w:rFonts w:ascii="Arial" w:hAnsi="Arial" w:cs="Arial"/>
          <w:i/>
          <w:sz w:val="16"/>
          <w:szCs w:val="16"/>
        </w:rPr>
        <w:t xml:space="preserve"> / </w:t>
      </w:r>
      <w:r w:rsidRPr="008B0FCE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El inicio de esta conmemoración se remonta </w:t>
      </w:r>
      <w:r w:rsidRPr="008B0FCE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al mes de junio del año 1969, con los disturbios de  </w:t>
      </w:r>
      <w:proofErr w:type="spellStart"/>
      <w:r w:rsidRPr="008B0FCE">
        <w:rPr>
          <w:rStyle w:val="Textoennegrita"/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Stonewall</w:t>
      </w:r>
      <w:proofErr w:type="spellEnd"/>
      <w:r w:rsidRPr="008B0FCE">
        <w:rPr>
          <w:rStyle w:val="Textoennegrita"/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8B0FCE">
        <w:rPr>
          <w:rStyle w:val="Textoennegrita"/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Inn</w:t>
      </w:r>
      <w:proofErr w:type="spellEnd"/>
      <w:r w:rsidRPr="008B0FCE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 en Nueva York. </w:t>
      </w:r>
    </w:p>
  </w:footnote>
  <w:footnote w:id="2">
    <w:p w:rsidR="00510EC4" w:rsidRPr="008B0FCE" w:rsidRDefault="00510EC4" w:rsidP="00510EC4">
      <w:pPr>
        <w:pStyle w:val="Textonotapie"/>
        <w:jc w:val="both"/>
        <w:rPr>
          <w:rFonts w:ascii="Arial" w:hAnsi="Arial" w:cs="Arial"/>
          <w:i/>
          <w:sz w:val="16"/>
          <w:szCs w:val="16"/>
        </w:rPr>
      </w:pPr>
      <w:r w:rsidRPr="008B0FCE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8B0FCE">
        <w:rPr>
          <w:rFonts w:ascii="Arial" w:hAnsi="Arial" w:cs="Arial"/>
          <w:i/>
          <w:sz w:val="16"/>
          <w:szCs w:val="16"/>
        </w:rPr>
        <w:t xml:space="preserve"> / Fallo en Proceso Inconstitucionalidad 33-2016/195-2016, emitido a las once horas con cincuenta y cinco minutos del 18 de febrero de 2022.</w:t>
      </w:r>
    </w:p>
  </w:footnote>
  <w:footnote w:id="3">
    <w:p w:rsidR="008B0FCE" w:rsidRPr="008B0FCE" w:rsidRDefault="00AF62C6" w:rsidP="008B0FC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B0FCE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8B0FCE">
        <w:rPr>
          <w:rFonts w:ascii="Arial" w:hAnsi="Arial" w:cs="Arial"/>
          <w:i/>
          <w:sz w:val="16"/>
          <w:szCs w:val="16"/>
        </w:rPr>
        <w:t xml:space="preserve"> /</w:t>
      </w:r>
      <w:r w:rsidR="008B0FCE" w:rsidRPr="008B0FCE">
        <w:rPr>
          <w:rFonts w:ascii="Arial" w:hAnsi="Arial" w:cs="Arial"/>
          <w:i/>
          <w:sz w:val="16"/>
          <w:szCs w:val="16"/>
        </w:rPr>
        <w:t xml:space="preserve"> Posicionamiento del Procurador para la Defensa de los Derechos Humanos, José Apolonio Tobar Serrano, con respecto a la sentencia emitida por la CSJ en el Proceso de Inconstitucionalidad de la Ley del Nombre de la Persona Natural.</w:t>
      </w:r>
    </w:p>
    <w:p w:rsidR="00AF62C6" w:rsidRPr="008B0FCE" w:rsidRDefault="00AF62C6" w:rsidP="008B0FCE">
      <w:pPr>
        <w:pStyle w:val="Textonotapie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53E"/>
    <w:multiLevelType w:val="hybridMultilevel"/>
    <w:tmpl w:val="96F855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7"/>
    <w:rsid w:val="000026B6"/>
    <w:rsid w:val="000C1C50"/>
    <w:rsid w:val="00104C86"/>
    <w:rsid w:val="00121DA6"/>
    <w:rsid w:val="001E3EC4"/>
    <w:rsid w:val="002F7F1C"/>
    <w:rsid w:val="003E3289"/>
    <w:rsid w:val="003E74E6"/>
    <w:rsid w:val="00445698"/>
    <w:rsid w:val="00493EA9"/>
    <w:rsid w:val="004E17F7"/>
    <w:rsid w:val="00510EC4"/>
    <w:rsid w:val="005239A5"/>
    <w:rsid w:val="00571365"/>
    <w:rsid w:val="005E73CB"/>
    <w:rsid w:val="00690FD7"/>
    <w:rsid w:val="006E4236"/>
    <w:rsid w:val="00792AB5"/>
    <w:rsid w:val="00843707"/>
    <w:rsid w:val="00850822"/>
    <w:rsid w:val="008B0FCE"/>
    <w:rsid w:val="008F75E2"/>
    <w:rsid w:val="009E1180"/>
    <w:rsid w:val="00A00B2B"/>
    <w:rsid w:val="00A436B7"/>
    <w:rsid w:val="00AD6125"/>
    <w:rsid w:val="00AD689A"/>
    <w:rsid w:val="00AF62C6"/>
    <w:rsid w:val="00B160D0"/>
    <w:rsid w:val="00D165B4"/>
    <w:rsid w:val="00D83E2B"/>
    <w:rsid w:val="00F92C23"/>
    <w:rsid w:val="00FB7BD2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BD2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FB7B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7BD2"/>
  </w:style>
  <w:style w:type="paragraph" w:styleId="Textonotapie">
    <w:name w:val="footnote text"/>
    <w:basedOn w:val="Normal"/>
    <w:link w:val="TextonotapieCar"/>
    <w:uiPriority w:val="99"/>
    <w:semiHidden/>
    <w:unhideWhenUsed/>
    <w:rsid w:val="00FB7B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B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B7B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BD2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FB7B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7BD2"/>
  </w:style>
  <w:style w:type="paragraph" w:styleId="Textonotapie">
    <w:name w:val="footnote text"/>
    <w:basedOn w:val="Normal"/>
    <w:link w:val="TextonotapieCar"/>
    <w:uiPriority w:val="99"/>
    <w:semiHidden/>
    <w:unhideWhenUsed/>
    <w:rsid w:val="00FB7B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B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B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5923-BFA6-4FD6-9C5A-C581EC2B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Rosa Maria Torres Castillo</dc:creator>
  <cp:keywords/>
  <dc:description/>
  <cp:lastModifiedBy>Jessica Rosa Maria Torres Castillo</cp:lastModifiedBy>
  <cp:revision>21</cp:revision>
  <cp:lastPrinted>2022-06-23T21:47:00Z</cp:lastPrinted>
  <dcterms:created xsi:type="dcterms:W3CDTF">2022-06-21T16:31:00Z</dcterms:created>
  <dcterms:modified xsi:type="dcterms:W3CDTF">2022-06-24T15:10:00Z</dcterms:modified>
</cp:coreProperties>
</file>