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FE" w:rsidRDefault="00A13638">
      <w:pPr>
        <w:spacing w:after="29" w:line="235" w:lineRule="auto"/>
        <w:ind w:right="2035"/>
      </w:pPr>
      <w:r>
        <w:rPr>
          <w:rFonts w:ascii="Cambria" w:eastAsia="Cambria" w:hAnsi="Cambria" w:cs="Cambria"/>
        </w:rPr>
        <w:t xml:space="preserve"> </w:t>
      </w:r>
      <w:r w:rsidR="00D27C4D">
        <w:rPr>
          <w:rFonts w:ascii="Cambria" w:eastAsia="Cambria" w:hAnsi="Cambria" w:cs="Cambria"/>
        </w:rPr>
        <w:t>PROCURADURÍA PARA LA DEFENSA DE LOS DERECHOS HUMANOS LISTADO DE ASESORES.</w:t>
      </w:r>
      <w:r w:rsidR="00D27C4D">
        <w:t xml:space="preserve"> </w:t>
      </w:r>
      <w:r w:rsidR="0033722B">
        <w:rPr>
          <w:rFonts w:ascii="Cambria" w:eastAsia="Cambria" w:hAnsi="Cambria" w:cs="Cambria"/>
        </w:rPr>
        <w:t>ACTUALIZADA A 28/02</w:t>
      </w:r>
      <w:r w:rsidR="00E66BBF">
        <w:rPr>
          <w:rFonts w:ascii="Cambria" w:eastAsia="Cambria" w:hAnsi="Cambria" w:cs="Cambria"/>
        </w:rPr>
        <w:t>/2022</w:t>
      </w:r>
      <w:r w:rsidR="00D27C4D">
        <w:rPr>
          <w:rFonts w:ascii="Cambria" w:eastAsia="Cambria" w:hAnsi="Cambria" w:cs="Cambria"/>
        </w:rPr>
        <w:t xml:space="preserve">. </w:t>
      </w:r>
      <w:r w:rsidR="00D27C4D">
        <w:t xml:space="preserve">   </w:t>
      </w:r>
    </w:p>
    <w:p w:rsidR="00E773FE" w:rsidRDefault="00D27C4D">
      <w:pPr>
        <w:spacing w:after="0"/>
        <w:ind w:left="14"/>
      </w:pPr>
      <w:r>
        <w:rPr>
          <w:rFonts w:ascii="Cambria" w:eastAsia="Cambria" w:hAnsi="Cambria" w:cs="Cambria"/>
        </w:rPr>
        <w:t xml:space="preserve"> </w:t>
      </w:r>
      <w:r>
        <w:t xml:space="preserve">   </w:t>
      </w:r>
    </w:p>
    <w:tbl>
      <w:tblPr>
        <w:tblStyle w:val="TableGrid"/>
        <w:tblW w:w="18427" w:type="dxa"/>
        <w:tblInd w:w="-247" w:type="dxa"/>
        <w:tblCellMar>
          <w:top w:w="105" w:type="dxa"/>
        </w:tblCellMar>
        <w:tblLook w:val="04A0" w:firstRow="1" w:lastRow="0" w:firstColumn="1" w:lastColumn="0" w:noHBand="0" w:noVBand="1"/>
      </w:tblPr>
      <w:tblGrid>
        <w:gridCol w:w="1703"/>
        <w:gridCol w:w="1116"/>
        <w:gridCol w:w="1690"/>
        <w:gridCol w:w="2831"/>
        <w:gridCol w:w="1690"/>
        <w:gridCol w:w="7601"/>
        <w:gridCol w:w="1796"/>
      </w:tblGrid>
      <w:tr w:rsidR="00E773FE" w:rsidTr="00E66BBF">
        <w:trPr>
          <w:trHeight w:val="910"/>
        </w:trPr>
        <w:tc>
          <w:tcPr>
            <w:tcW w:w="1703" w:type="dxa"/>
            <w:tcBorders>
              <w:top w:val="single" w:sz="4" w:space="0" w:color="000000"/>
              <w:left w:val="single" w:sz="4" w:space="0" w:color="000000"/>
              <w:bottom w:val="single" w:sz="4" w:space="0" w:color="000000"/>
              <w:right w:val="single" w:sz="4" w:space="0" w:color="000000"/>
            </w:tcBorders>
            <w:shd w:val="clear" w:color="auto" w:fill="1F4E79"/>
          </w:tcPr>
          <w:p w:rsidR="00E773FE" w:rsidRDefault="00D27C4D">
            <w:pPr>
              <w:ind w:left="460"/>
              <w:jc w:val="center"/>
            </w:pPr>
            <w:r>
              <w:rPr>
                <w:rFonts w:ascii="Cambria" w:eastAsia="Cambria" w:hAnsi="Cambria" w:cs="Cambria"/>
                <w:b/>
                <w:color w:val="FFFFFF"/>
                <w:sz w:val="20"/>
              </w:rPr>
              <w:t xml:space="preserve"> </w:t>
            </w:r>
            <w:r>
              <w:t xml:space="preserve">   </w:t>
            </w:r>
          </w:p>
          <w:p w:rsidR="00E773FE" w:rsidRDefault="00D27C4D">
            <w:pPr>
              <w:ind w:right="20"/>
              <w:jc w:val="center"/>
            </w:pPr>
            <w:r>
              <w:rPr>
                <w:rFonts w:ascii="Cambria" w:eastAsia="Cambria" w:hAnsi="Cambria" w:cs="Cambria"/>
                <w:b/>
                <w:color w:val="FFFFFF"/>
                <w:sz w:val="20"/>
              </w:rPr>
              <w:t xml:space="preserve">Nombre </w:t>
            </w:r>
            <w:r>
              <w:t xml:space="preserve">   </w:t>
            </w:r>
          </w:p>
        </w:tc>
        <w:tc>
          <w:tcPr>
            <w:tcW w:w="1116" w:type="dxa"/>
            <w:tcBorders>
              <w:top w:val="single" w:sz="4" w:space="0" w:color="000000"/>
              <w:left w:val="single" w:sz="4" w:space="0" w:color="000000"/>
              <w:bottom w:val="single" w:sz="4" w:space="0" w:color="000000"/>
              <w:right w:val="single" w:sz="4" w:space="0" w:color="000000"/>
            </w:tcBorders>
            <w:shd w:val="clear" w:color="auto" w:fill="1F4E79"/>
          </w:tcPr>
          <w:p w:rsidR="00E773FE" w:rsidRDefault="00D27C4D">
            <w:pPr>
              <w:ind w:left="468"/>
              <w:jc w:val="center"/>
            </w:pPr>
            <w:r>
              <w:rPr>
                <w:rFonts w:ascii="Cambria" w:eastAsia="Cambria" w:hAnsi="Cambria" w:cs="Cambria"/>
                <w:b/>
                <w:color w:val="FFFFFF"/>
                <w:sz w:val="20"/>
              </w:rPr>
              <w:t xml:space="preserve"> </w:t>
            </w:r>
            <w:r>
              <w:t xml:space="preserve">   </w:t>
            </w:r>
          </w:p>
          <w:p w:rsidR="00E773FE" w:rsidRDefault="00D27C4D">
            <w:pPr>
              <w:ind w:left="306"/>
            </w:pPr>
            <w:r>
              <w:rPr>
                <w:rFonts w:ascii="Cambria" w:eastAsia="Cambria" w:hAnsi="Cambria" w:cs="Cambria"/>
                <w:b/>
                <w:color w:val="FFFFFF"/>
                <w:sz w:val="20"/>
              </w:rPr>
              <w:t xml:space="preserve">Plaza </w:t>
            </w:r>
            <w: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auto" w:fill="1F4E79"/>
          </w:tcPr>
          <w:p w:rsidR="00E773FE" w:rsidRDefault="00D27C4D">
            <w:pPr>
              <w:ind w:left="470"/>
              <w:jc w:val="center"/>
            </w:pPr>
            <w:r>
              <w:rPr>
                <w:rFonts w:ascii="Cambria" w:eastAsia="Cambria" w:hAnsi="Cambria" w:cs="Cambria"/>
                <w:b/>
                <w:color w:val="FFFFFF"/>
                <w:sz w:val="20"/>
              </w:rPr>
              <w:t xml:space="preserve"> </w:t>
            </w:r>
            <w:r>
              <w:t xml:space="preserve">   </w:t>
            </w:r>
          </w:p>
          <w:p w:rsidR="00E773FE" w:rsidRDefault="00D27C4D">
            <w:pPr>
              <w:ind w:left="508"/>
            </w:pPr>
            <w:r>
              <w:rPr>
                <w:rFonts w:ascii="Cambria" w:eastAsia="Cambria" w:hAnsi="Cambria" w:cs="Cambria"/>
                <w:b/>
                <w:color w:val="FFFFFF"/>
                <w:sz w:val="20"/>
              </w:rPr>
              <w:t xml:space="preserve">Unidad </w:t>
            </w:r>
            <w:r>
              <w:t xml:space="preserve">   </w:t>
            </w:r>
          </w:p>
          <w:p w:rsidR="00E773FE" w:rsidRDefault="00D27C4D">
            <w:pPr>
              <w:ind w:left="155"/>
            </w:pPr>
            <w:r>
              <w:rPr>
                <w:rFonts w:ascii="Cambria" w:eastAsia="Cambria" w:hAnsi="Cambria" w:cs="Cambria"/>
                <w:b/>
                <w:color w:val="FFFFFF"/>
                <w:sz w:val="20"/>
              </w:rPr>
              <w:t xml:space="preserve">Administrativa </w:t>
            </w:r>
            <w: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1F4E79"/>
          </w:tcPr>
          <w:p w:rsidR="00E773FE" w:rsidRDefault="00D27C4D">
            <w:pPr>
              <w:ind w:left="463"/>
              <w:jc w:val="center"/>
            </w:pPr>
            <w:r>
              <w:rPr>
                <w:rFonts w:ascii="Cambria" w:eastAsia="Cambria" w:hAnsi="Cambria" w:cs="Cambria"/>
                <w:b/>
                <w:color w:val="FFFFFF"/>
                <w:sz w:val="20"/>
              </w:rPr>
              <w:t xml:space="preserve"> </w:t>
            </w:r>
            <w:r>
              <w:t xml:space="preserve">   </w:t>
            </w:r>
          </w:p>
          <w:p w:rsidR="00E773FE" w:rsidRDefault="00D27C4D">
            <w:pPr>
              <w:spacing w:after="68"/>
              <w:ind w:left="133"/>
            </w:pPr>
            <w:r>
              <w:rPr>
                <w:rFonts w:ascii="Cambria" w:eastAsia="Cambria" w:hAnsi="Cambria" w:cs="Cambria"/>
                <w:b/>
                <w:color w:val="FFFFFF"/>
                <w:sz w:val="20"/>
              </w:rPr>
              <w:t xml:space="preserve">Correo electrónico y teléfono </w:t>
            </w:r>
          </w:p>
          <w:p w:rsidR="00E773FE" w:rsidRDefault="00D27C4D">
            <w:pPr>
              <w:ind w:left="-4"/>
            </w:pPr>
            <w:r>
              <w:t xml:space="preserve"> </w:t>
            </w:r>
            <w:r>
              <w:tab/>
            </w:r>
            <w:r>
              <w:rPr>
                <w:rFonts w:ascii="Cambria" w:eastAsia="Cambria" w:hAnsi="Cambria" w:cs="Cambria"/>
                <w:b/>
                <w:color w:val="FFFFFF"/>
                <w:sz w:val="20"/>
              </w:rPr>
              <w:t xml:space="preserve"> </w:t>
            </w:r>
            <w: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auto" w:fill="1F4E79"/>
          </w:tcPr>
          <w:p w:rsidR="00E773FE" w:rsidRDefault="00D27C4D">
            <w:pPr>
              <w:ind w:left="465"/>
              <w:jc w:val="center"/>
            </w:pPr>
            <w:r>
              <w:rPr>
                <w:rFonts w:ascii="Cambria" w:eastAsia="Cambria" w:hAnsi="Cambria" w:cs="Cambria"/>
                <w:b/>
                <w:color w:val="FFFFFF"/>
                <w:sz w:val="20"/>
              </w:rPr>
              <w:t xml:space="preserve"> </w:t>
            </w:r>
            <w:r>
              <w:t xml:space="preserve">   </w:t>
            </w:r>
          </w:p>
          <w:p w:rsidR="00E773FE" w:rsidRDefault="00D27C4D">
            <w:pPr>
              <w:ind w:left="172"/>
            </w:pPr>
            <w:r>
              <w:rPr>
                <w:rFonts w:ascii="Cambria" w:eastAsia="Cambria" w:hAnsi="Cambria" w:cs="Cambria"/>
                <w:b/>
                <w:color w:val="FFFFFF"/>
                <w:sz w:val="20"/>
              </w:rPr>
              <w:t xml:space="preserve">Remuneración </w:t>
            </w:r>
            <w:r>
              <w:t xml:space="preserve">  </w:t>
            </w:r>
          </w:p>
        </w:tc>
        <w:tc>
          <w:tcPr>
            <w:tcW w:w="7601" w:type="dxa"/>
            <w:tcBorders>
              <w:top w:val="single" w:sz="4" w:space="0" w:color="000000"/>
              <w:left w:val="single" w:sz="4" w:space="0" w:color="000000"/>
              <w:bottom w:val="single" w:sz="4" w:space="0" w:color="000000"/>
              <w:right w:val="single" w:sz="4" w:space="0" w:color="000000"/>
            </w:tcBorders>
            <w:shd w:val="clear" w:color="auto" w:fill="1F4E79"/>
          </w:tcPr>
          <w:p w:rsidR="00E773FE" w:rsidRDefault="00D27C4D">
            <w:pPr>
              <w:ind w:left="471"/>
              <w:jc w:val="center"/>
            </w:pPr>
            <w:r>
              <w:rPr>
                <w:rFonts w:ascii="Cambria" w:eastAsia="Cambria" w:hAnsi="Cambria" w:cs="Cambria"/>
                <w:b/>
                <w:color w:val="FFFFFF"/>
                <w:sz w:val="20"/>
              </w:rPr>
              <w:t xml:space="preserve"> </w:t>
            </w:r>
            <w:r>
              <w:t xml:space="preserve">   </w:t>
            </w:r>
          </w:p>
          <w:p w:rsidR="00E773FE" w:rsidRDefault="00D27C4D">
            <w:pPr>
              <w:tabs>
                <w:tab w:val="center" w:pos="3801"/>
              </w:tabs>
              <w:ind w:left="-20"/>
            </w:pPr>
            <w:r>
              <w:t xml:space="preserve"> </w:t>
            </w:r>
            <w:r>
              <w:tab/>
            </w:r>
            <w:r>
              <w:rPr>
                <w:rFonts w:ascii="Cambria" w:eastAsia="Cambria" w:hAnsi="Cambria" w:cs="Cambria"/>
                <w:b/>
                <w:color w:val="FFFFFF"/>
                <w:sz w:val="20"/>
              </w:rPr>
              <w:t xml:space="preserve">Funciones </w:t>
            </w:r>
            <w:r>
              <w:t xml:space="preserve">   </w:t>
            </w:r>
          </w:p>
        </w:tc>
        <w:tc>
          <w:tcPr>
            <w:tcW w:w="1796" w:type="dxa"/>
            <w:tcBorders>
              <w:top w:val="single" w:sz="4" w:space="0" w:color="000000"/>
              <w:left w:val="single" w:sz="4" w:space="0" w:color="000000"/>
              <w:bottom w:val="single" w:sz="4" w:space="0" w:color="000000"/>
              <w:right w:val="single" w:sz="4" w:space="0" w:color="000000"/>
            </w:tcBorders>
            <w:shd w:val="clear" w:color="auto" w:fill="1F4E79"/>
          </w:tcPr>
          <w:p w:rsidR="00E773FE" w:rsidRDefault="00D27C4D">
            <w:pPr>
              <w:ind w:left="479"/>
              <w:jc w:val="center"/>
            </w:pPr>
            <w:r>
              <w:rPr>
                <w:rFonts w:ascii="Cambria" w:eastAsia="Cambria" w:hAnsi="Cambria" w:cs="Cambria"/>
                <w:b/>
                <w:color w:val="FFFFFF"/>
                <w:sz w:val="20"/>
              </w:rPr>
              <w:t xml:space="preserve"> </w:t>
            </w:r>
            <w:r>
              <w:t xml:space="preserve">   </w:t>
            </w:r>
          </w:p>
          <w:p w:rsidR="00E773FE" w:rsidRDefault="00D27C4D">
            <w:pPr>
              <w:jc w:val="center"/>
            </w:pPr>
            <w:r>
              <w:rPr>
                <w:rFonts w:ascii="Cambria" w:eastAsia="Cambria" w:hAnsi="Cambria" w:cs="Cambria"/>
                <w:b/>
                <w:color w:val="FFFFFF"/>
                <w:sz w:val="20"/>
              </w:rPr>
              <w:t xml:space="preserve">Formación y experiencia </w:t>
            </w:r>
            <w:r>
              <w:t xml:space="preserve">   </w:t>
            </w:r>
          </w:p>
        </w:tc>
      </w:tr>
      <w:tr w:rsidR="00E66BBF" w:rsidTr="00E66BBF">
        <w:trPr>
          <w:trHeight w:val="6804"/>
        </w:trPr>
        <w:tc>
          <w:tcPr>
            <w:tcW w:w="1703" w:type="dxa"/>
            <w:tcBorders>
              <w:top w:val="single" w:sz="4" w:space="0" w:color="000000"/>
              <w:left w:val="single" w:sz="4" w:space="0" w:color="000000"/>
              <w:bottom w:val="single" w:sz="4" w:space="0" w:color="000000"/>
              <w:right w:val="single" w:sz="4" w:space="0" w:color="000000"/>
            </w:tcBorders>
          </w:tcPr>
          <w:p w:rsidR="00E66BBF" w:rsidRDefault="00E66BBF" w:rsidP="00E66BBF">
            <w:pPr>
              <w:spacing w:line="241" w:lineRule="auto"/>
              <w:ind w:left="269"/>
              <w:jc w:val="both"/>
            </w:pPr>
            <w:r>
              <w:rPr>
                <w:rFonts w:ascii="Adobe Devanagari" w:eastAsia="Adobe Devanagari" w:hAnsi="Adobe Devanagari" w:cs="Adobe Devanagari"/>
                <w:b/>
                <w:sz w:val="24"/>
              </w:rPr>
              <w:t>16/11/2020 por la Sala de</w:t>
            </w:r>
          </w:p>
          <w:p w:rsidR="00E66BBF" w:rsidRDefault="00E66BBF" w:rsidP="00E66BBF">
            <w:pPr>
              <w:spacing w:line="246" w:lineRule="auto"/>
              <w:ind w:left="269"/>
              <w:jc w:val="both"/>
            </w:pPr>
            <w:r>
              <w:rPr>
                <w:rFonts w:ascii="Adobe Devanagari" w:eastAsia="Adobe Devanagari" w:hAnsi="Adobe Devanagari" w:cs="Adobe Devanagari"/>
                <w:b/>
                <w:sz w:val="24"/>
              </w:rPr>
              <w:t xml:space="preserve">Contencioso Administrativo en donde entre otros </w:t>
            </w:r>
            <w:r>
              <w:rPr>
                <w:rFonts w:ascii="Adobe Devanagari" w:eastAsia="Adobe Devanagari" w:hAnsi="Adobe Devanagari" w:cs="Adobe Devanagari"/>
                <w:b/>
                <w:sz w:val="24"/>
              </w:rPr>
              <w:tab/>
              <w:t>se</w:t>
            </w:r>
          </w:p>
          <w:p w:rsidR="00E66BBF" w:rsidRDefault="00E66BBF" w:rsidP="00E66BBF">
            <w:pPr>
              <w:ind w:left="269"/>
            </w:pPr>
            <w:r>
              <w:rPr>
                <w:rFonts w:ascii="Adobe Devanagari" w:eastAsia="Adobe Devanagari" w:hAnsi="Adobe Devanagari" w:cs="Adobe Devanagari"/>
                <w:b/>
                <w:sz w:val="24"/>
              </w:rPr>
              <w:t xml:space="preserve">estableció </w:t>
            </w:r>
          </w:p>
          <w:p w:rsidR="00E66BBF" w:rsidRDefault="00E66BBF" w:rsidP="00E66BBF">
            <w:pPr>
              <w:spacing w:after="1"/>
              <w:ind w:left="269" w:right="2"/>
              <w:jc w:val="both"/>
            </w:pPr>
            <w:r>
              <w:rPr>
                <w:rFonts w:ascii="Adobe Devanagari" w:eastAsia="Adobe Devanagari" w:hAnsi="Adobe Devanagari" w:cs="Adobe Devanagari"/>
                <w:b/>
                <w:sz w:val="24"/>
              </w:rPr>
              <w:t>criterio en cuanto a que el nombre y</w:t>
            </w:r>
          </w:p>
          <w:p w:rsidR="00E66BBF" w:rsidRPr="00D27C4D" w:rsidRDefault="00E66BBF" w:rsidP="00E66BBF">
            <w:pPr>
              <w:ind w:left="269"/>
              <w:jc w:val="both"/>
              <w:rPr>
                <w:rFonts w:ascii="Adobe Devanagari" w:eastAsia="Adobe Devanagari" w:hAnsi="Adobe Devanagari" w:cs="Adobe Devanagari"/>
                <w:b/>
                <w:sz w:val="24"/>
              </w:rPr>
            </w:pPr>
            <w:r>
              <w:rPr>
                <w:rFonts w:ascii="Adobe Devanagari" w:eastAsia="Adobe Devanagari" w:hAnsi="Adobe Devanagari" w:cs="Adobe Devanagari"/>
                <w:b/>
                <w:sz w:val="24"/>
              </w:rPr>
              <w:t xml:space="preserve">demás información concerniente  a los empleados públicos constituyen datos personales los cuales deben ser protegidos, y podrá ser </w:t>
            </w:r>
            <w:r>
              <w:rPr>
                <w:rFonts w:ascii="Adobe Devanagari" w:eastAsia="Adobe Devanagari" w:hAnsi="Adobe Devanagari" w:cs="Adobe Devanagari"/>
                <w:b/>
                <w:sz w:val="24"/>
              </w:rPr>
              <w:lastRenderedPageBreak/>
              <w:t xml:space="preserve">conocidos por particulares previo consentimiento del titular y en los casos del art </w:t>
            </w:r>
            <w:r w:rsidRPr="00D27C4D">
              <w:rPr>
                <w:rFonts w:ascii="Adobe Devanagari" w:eastAsia="Adobe Devanagari" w:hAnsi="Adobe Devanagari" w:cs="Adobe Devanagari"/>
                <w:b/>
                <w:sz w:val="24"/>
              </w:rPr>
              <w:tab/>
              <w:t xml:space="preserve">34 </w:t>
            </w:r>
            <w:r w:rsidRPr="00D27C4D">
              <w:rPr>
                <w:rFonts w:ascii="Adobe Devanagari" w:eastAsia="Adobe Devanagari" w:hAnsi="Adobe Devanagari" w:cs="Adobe Devanagari"/>
                <w:b/>
                <w:sz w:val="24"/>
              </w:rPr>
              <w:tab/>
              <w:t xml:space="preserve">LAIP; </w:t>
            </w:r>
            <w:r w:rsidRPr="00D27C4D">
              <w:rPr>
                <w:rFonts w:ascii="Adobe Devanagari" w:eastAsia="Adobe Devanagari" w:hAnsi="Adobe Devanagari" w:cs="Adobe Devanagari"/>
                <w:b/>
                <w:sz w:val="24"/>
              </w:rPr>
              <w:tab/>
              <w:t>y</w:t>
            </w:r>
          </w:p>
          <w:p w:rsidR="00E66BBF" w:rsidRPr="00D27C4D" w:rsidRDefault="00E66BBF" w:rsidP="00E66BBF">
            <w:pPr>
              <w:ind w:left="269"/>
              <w:jc w:val="both"/>
              <w:rPr>
                <w:rFonts w:ascii="Adobe Devanagari" w:eastAsia="Adobe Devanagari" w:hAnsi="Adobe Devanagari" w:cs="Adobe Devanagari"/>
                <w:b/>
                <w:sz w:val="24"/>
              </w:rPr>
            </w:pPr>
            <w:r w:rsidRPr="00D27C4D">
              <w:rPr>
                <w:rFonts w:ascii="Adobe Devanagari" w:eastAsia="Adobe Devanagari" w:hAnsi="Adobe Devanagari" w:cs="Adobe Devanagari"/>
                <w:b/>
                <w:sz w:val="24"/>
              </w:rPr>
              <w:t>sentencia pronunciada por el IAIP a las nueve horas con dieciocho minutos  del 30/04/2021 en el  NUE:129-A2020, en donde se adoptó la</w:t>
            </w:r>
          </w:p>
          <w:p w:rsidR="00E66BBF" w:rsidRPr="00D27C4D" w:rsidRDefault="00E66BBF" w:rsidP="00E66BBF">
            <w:pPr>
              <w:ind w:left="269"/>
              <w:jc w:val="both"/>
              <w:rPr>
                <w:rFonts w:ascii="Adobe Devanagari" w:eastAsia="Adobe Devanagari" w:hAnsi="Adobe Devanagari" w:cs="Adobe Devanagari"/>
                <w:b/>
                <w:sz w:val="24"/>
              </w:rPr>
            </w:pPr>
            <w:r w:rsidRPr="00D27C4D">
              <w:rPr>
                <w:rFonts w:ascii="Adobe Devanagari" w:eastAsia="Adobe Devanagari" w:hAnsi="Adobe Devanagari" w:cs="Adobe Devanagari"/>
                <w:b/>
                <w:sz w:val="24"/>
              </w:rPr>
              <w:t xml:space="preserve">interpretación emitida por la SCA. </w:t>
            </w:r>
          </w:p>
          <w:p w:rsidR="00E66BBF" w:rsidRDefault="00E66BBF" w:rsidP="00E66BBF">
            <w:pPr>
              <w:ind w:left="269"/>
              <w:jc w:val="both"/>
            </w:pPr>
          </w:p>
        </w:tc>
        <w:tc>
          <w:tcPr>
            <w:tcW w:w="1116" w:type="dxa"/>
            <w:tcBorders>
              <w:top w:val="single" w:sz="4" w:space="0" w:color="000000"/>
              <w:left w:val="single" w:sz="4" w:space="0" w:color="000000"/>
              <w:bottom w:val="single" w:sz="4" w:space="0" w:color="000000"/>
              <w:right w:val="single" w:sz="4" w:space="0" w:color="000000"/>
            </w:tcBorders>
          </w:tcPr>
          <w:p w:rsidR="00E66BBF" w:rsidRDefault="00E66BBF" w:rsidP="00E66BBF">
            <w:pPr>
              <w:spacing w:after="855" w:line="218" w:lineRule="auto"/>
              <w:ind w:left="-1"/>
              <w:jc w:val="center"/>
            </w:pPr>
            <w:r>
              <w:rPr>
                <w:rFonts w:ascii="Cambria" w:eastAsia="Cambria" w:hAnsi="Cambria" w:cs="Cambria"/>
                <w:sz w:val="20"/>
              </w:rPr>
              <w:lastRenderedPageBreak/>
              <w:t xml:space="preserve">Asesor </w:t>
            </w:r>
            <w:r>
              <w:rPr>
                <w:rFonts w:ascii="Adobe Devanagari" w:eastAsia="Adobe Devanagari" w:hAnsi="Adobe Devanagari" w:cs="Adobe Devanagari"/>
                <w:b/>
                <w:sz w:val="24"/>
              </w:rPr>
              <w:t xml:space="preserve"> </w:t>
            </w:r>
            <w:r>
              <w:rPr>
                <w:rFonts w:ascii="Adobe Devanagari" w:eastAsia="Adobe Devanagari" w:hAnsi="Adobe Devanagari" w:cs="Adobe Devanagari"/>
                <w:b/>
                <w:sz w:val="24"/>
              </w:rPr>
              <w:tab/>
            </w:r>
            <w:r>
              <w:rPr>
                <w:rFonts w:ascii="Cambria" w:eastAsia="Cambria" w:hAnsi="Cambria" w:cs="Cambria"/>
                <w:sz w:val="20"/>
              </w:rPr>
              <w:t xml:space="preserve">técnico </w:t>
            </w:r>
          </w:p>
          <w:p w:rsidR="00E66BBF" w:rsidRDefault="00E66BBF" w:rsidP="00E66BBF">
            <w:pPr>
              <w:ind w:left="-2"/>
            </w:pPr>
            <w:r>
              <w:rPr>
                <w:rFonts w:ascii="Adobe Devanagari" w:eastAsia="Adobe Devanagari" w:hAnsi="Adobe Devanagari" w:cs="Adobe Devanagari"/>
                <w:b/>
                <w:sz w:val="24"/>
              </w:rPr>
              <w:t xml:space="preserve"> </w:t>
            </w:r>
          </w:p>
          <w:p w:rsidR="00E66BBF" w:rsidRDefault="00E66BBF" w:rsidP="00E66BBF">
            <w:pPr>
              <w:spacing w:after="300"/>
              <w:ind w:left="-1"/>
            </w:pPr>
            <w:r>
              <w:rPr>
                <w:rFonts w:ascii="Adobe Devanagari" w:eastAsia="Adobe Devanagari" w:hAnsi="Adobe Devanagari" w:cs="Adobe Devanagari"/>
                <w:b/>
                <w:sz w:val="24"/>
              </w:rPr>
              <w:t xml:space="preserve"> </w:t>
            </w:r>
          </w:p>
          <w:p w:rsidR="00E66BBF" w:rsidRDefault="00E66BBF" w:rsidP="00E66BBF">
            <w:pPr>
              <w:spacing w:line="241" w:lineRule="auto"/>
              <w:ind w:left="-2" w:right="1069"/>
            </w:pPr>
            <w:r>
              <w:rPr>
                <w:rFonts w:ascii="Adobe Devanagari" w:eastAsia="Adobe Devanagari" w:hAnsi="Adobe Devanagari" w:cs="Adobe Devanagari"/>
                <w:b/>
                <w:sz w:val="24"/>
              </w:rPr>
              <w:t xml:space="preserve">  </w:t>
            </w:r>
          </w:p>
          <w:p w:rsidR="00E66BBF" w:rsidRDefault="00E66BBF" w:rsidP="00E66BBF">
            <w:pPr>
              <w:spacing w:after="625"/>
              <w:ind w:left="-1"/>
            </w:pPr>
            <w:r>
              <w:rPr>
                <w:rFonts w:ascii="Adobe Devanagari" w:eastAsia="Adobe Devanagari" w:hAnsi="Adobe Devanagari" w:cs="Adobe Devanagari"/>
                <w:b/>
                <w:sz w:val="24"/>
              </w:rPr>
              <w:t xml:space="preserve"> </w:t>
            </w:r>
          </w:p>
          <w:p w:rsidR="00E66BBF" w:rsidRDefault="00E66BBF" w:rsidP="00E66BBF">
            <w:pPr>
              <w:ind w:left="-2"/>
            </w:pPr>
            <w:r>
              <w:rPr>
                <w:rFonts w:ascii="Adobe Devanagari" w:eastAsia="Adobe Devanagari" w:hAnsi="Adobe Devanagari" w:cs="Adobe Devanagari"/>
                <w:b/>
                <w:sz w:val="24"/>
              </w:rPr>
              <w:t xml:space="preserve"> </w:t>
            </w:r>
          </w:p>
          <w:p w:rsidR="00E66BBF" w:rsidRDefault="00E66BBF" w:rsidP="00E66BBF">
            <w:pPr>
              <w:spacing w:after="950"/>
              <w:ind w:left="-1"/>
            </w:pPr>
            <w:r>
              <w:rPr>
                <w:rFonts w:ascii="Adobe Devanagari" w:eastAsia="Adobe Devanagari" w:hAnsi="Adobe Devanagari" w:cs="Adobe Devanagari"/>
                <w:b/>
                <w:sz w:val="24"/>
              </w:rPr>
              <w:t xml:space="preserve"> </w:t>
            </w:r>
          </w:p>
          <w:p w:rsidR="00E66BBF" w:rsidRDefault="00E66BBF" w:rsidP="00E66BBF">
            <w:pPr>
              <w:ind w:left="-1"/>
            </w:pPr>
            <w:r>
              <w:rPr>
                <w:rFonts w:ascii="Adobe Devanagari" w:eastAsia="Adobe Devanagari" w:hAnsi="Adobe Devanagari" w:cs="Adobe Devanagari"/>
                <w:b/>
                <w:sz w:val="24"/>
              </w:rPr>
              <w:t xml:space="preserve"> </w:t>
            </w:r>
          </w:p>
          <w:p w:rsidR="00E66BBF" w:rsidRDefault="00E66BBF" w:rsidP="00E66BBF">
            <w:pPr>
              <w:spacing w:after="976"/>
              <w:ind w:left="-2" w:right="1068"/>
            </w:pPr>
            <w:r>
              <w:rPr>
                <w:rFonts w:ascii="Adobe Devanagari" w:eastAsia="Adobe Devanagari" w:hAnsi="Adobe Devanagari" w:cs="Adobe Devanagari"/>
                <w:b/>
                <w:sz w:val="24"/>
              </w:rPr>
              <w:t xml:space="preserve">   </w:t>
            </w:r>
          </w:p>
          <w:p w:rsidR="00E66BBF" w:rsidRDefault="00E66BBF" w:rsidP="00E66BBF">
            <w:pPr>
              <w:ind w:left="-4"/>
            </w:pPr>
            <w:r>
              <w:rPr>
                <w:rFonts w:ascii="Adobe Devanagari" w:eastAsia="Adobe Devanagari" w:hAnsi="Adobe Devanagari" w:cs="Adobe Devanagari"/>
                <w:b/>
                <w:sz w:val="24"/>
              </w:rPr>
              <w:t xml:space="preserve"> </w:t>
            </w:r>
          </w:p>
          <w:p w:rsidR="00E66BBF" w:rsidRDefault="00E66BBF" w:rsidP="00E66BBF">
            <w:pPr>
              <w:ind w:left="-2" w:right="1069"/>
            </w:pPr>
            <w:r>
              <w:rPr>
                <w:rFonts w:ascii="Adobe Devanagari" w:eastAsia="Adobe Devanagari" w:hAnsi="Adobe Devanagari" w:cs="Adobe Devanagari"/>
                <w:b/>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66BBF" w:rsidRDefault="00E66BBF" w:rsidP="00E66BBF">
            <w:pPr>
              <w:ind w:left="518"/>
            </w:pPr>
            <w:r>
              <w:rPr>
                <w:rFonts w:ascii="Cambria" w:eastAsia="Cambria" w:hAnsi="Cambria" w:cs="Cambria"/>
                <w:sz w:val="20"/>
              </w:rPr>
              <w:t xml:space="preserve">Asignado a </w:t>
            </w:r>
          </w:p>
          <w:p w:rsidR="00E66BBF" w:rsidRDefault="00E66BBF" w:rsidP="00E66BBF">
            <w:pPr>
              <w:ind w:left="415"/>
            </w:pPr>
            <w:r>
              <w:rPr>
                <w:rFonts w:ascii="Cambria" w:eastAsia="Cambria" w:hAnsi="Cambria" w:cs="Cambria"/>
                <w:sz w:val="20"/>
              </w:rPr>
              <w:t xml:space="preserve">Despacho del </w:t>
            </w:r>
          </w:p>
          <w:p w:rsidR="00E66BBF" w:rsidRDefault="00E66BBF" w:rsidP="00E66BBF">
            <w:pPr>
              <w:ind w:left="274"/>
              <w:jc w:val="center"/>
            </w:pPr>
            <w:r>
              <w:rPr>
                <w:rFonts w:ascii="Cambria" w:eastAsia="Cambria" w:hAnsi="Cambria" w:cs="Cambria"/>
                <w:sz w:val="20"/>
              </w:rPr>
              <w:t xml:space="preserve">Señor </w:t>
            </w:r>
          </w:p>
          <w:p w:rsidR="00E66BBF" w:rsidRDefault="00E66BBF" w:rsidP="00E66BBF">
            <w:pPr>
              <w:ind w:left="301"/>
              <w:jc w:val="center"/>
            </w:pPr>
            <w:r>
              <w:rPr>
                <w:rFonts w:ascii="Cambria" w:eastAsia="Cambria" w:hAnsi="Cambria" w:cs="Cambria"/>
                <w:sz w:val="20"/>
              </w:rPr>
              <w:t xml:space="preserve">Procurador para la Defensa </w:t>
            </w:r>
          </w:p>
          <w:p w:rsidR="00E66BBF" w:rsidRDefault="00E66BBF" w:rsidP="00E66BBF">
            <w:pPr>
              <w:jc w:val="center"/>
            </w:pPr>
            <w:r>
              <w:rPr>
                <w:rFonts w:ascii="Cambria" w:eastAsia="Cambria" w:hAnsi="Cambria" w:cs="Cambria"/>
                <w:sz w:val="20"/>
              </w:rPr>
              <w:t xml:space="preserve">de los Derechos Humanos. </w:t>
            </w:r>
          </w:p>
        </w:tc>
        <w:tc>
          <w:tcPr>
            <w:tcW w:w="2831" w:type="dxa"/>
            <w:tcBorders>
              <w:top w:val="single" w:sz="4" w:space="0" w:color="000000"/>
              <w:left w:val="single" w:sz="4" w:space="0" w:color="000000"/>
              <w:bottom w:val="single" w:sz="4" w:space="0" w:color="000000"/>
              <w:right w:val="single" w:sz="4" w:space="0" w:color="000000"/>
            </w:tcBorders>
          </w:tcPr>
          <w:p w:rsidR="00E66BBF" w:rsidRDefault="00E66BBF" w:rsidP="00E66BBF">
            <w:pPr>
              <w:ind w:left="316"/>
              <w:jc w:val="center"/>
            </w:pPr>
            <w:r>
              <w:rPr>
                <w:rFonts w:ascii="Cambria" w:eastAsia="Cambria" w:hAnsi="Cambria" w:cs="Cambria"/>
                <w:sz w:val="20"/>
              </w:rPr>
              <w:t xml:space="preserve"> </w:t>
            </w:r>
          </w:p>
          <w:p w:rsidR="00E66BBF" w:rsidRDefault="00E66BBF" w:rsidP="00E66BBF">
            <w:pPr>
              <w:ind w:left="272"/>
              <w:jc w:val="center"/>
            </w:pPr>
            <w:r>
              <w:rPr>
                <w:rFonts w:ascii="Cambria" w:eastAsia="Cambria" w:hAnsi="Cambria" w:cs="Cambria"/>
                <w:sz w:val="20"/>
              </w:rPr>
              <w:t xml:space="preserve">2520-4359 </w:t>
            </w:r>
          </w:p>
        </w:tc>
        <w:tc>
          <w:tcPr>
            <w:tcW w:w="1690" w:type="dxa"/>
            <w:tcBorders>
              <w:top w:val="single" w:sz="4" w:space="0" w:color="000000"/>
              <w:left w:val="single" w:sz="4" w:space="0" w:color="000000"/>
              <w:bottom w:val="single" w:sz="4" w:space="0" w:color="000000"/>
              <w:right w:val="single" w:sz="4" w:space="0" w:color="000000"/>
            </w:tcBorders>
          </w:tcPr>
          <w:p w:rsidR="00E66BBF" w:rsidRDefault="00E66BBF" w:rsidP="00E66BBF">
            <w:pPr>
              <w:ind w:left="559"/>
            </w:pPr>
            <w:r>
              <w:rPr>
                <w:rFonts w:ascii="Cambria" w:eastAsia="Cambria" w:hAnsi="Cambria" w:cs="Cambria"/>
                <w:sz w:val="20"/>
              </w:rPr>
              <w:t xml:space="preserve">$2,000.00 </w:t>
            </w:r>
          </w:p>
        </w:tc>
        <w:tc>
          <w:tcPr>
            <w:tcW w:w="7601" w:type="dxa"/>
            <w:tcBorders>
              <w:top w:val="single" w:sz="4" w:space="0" w:color="000000"/>
              <w:left w:val="single" w:sz="4" w:space="0" w:color="000000"/>
              <w:bottom w:val="single" w:sz="4" w:space="0" w:color="000000"/>
              <w:right w:val="single" w:sz="4" w:space="0" w:color="000000"/>
            </w:tcBorders>
          </w:tcPr>
          <w:p w:rsidR="00E66BBF" w:rsidRDefault="00E66BBF" w:rsidP="00E66BBF">
            <w:pPr>
              <w:numPr>
                <w:ilvl w:val="0"/>
                <w:numId w:val="2"/>
              </w:numPr>
              <w:spacing w:line="239" w:lineRule="auto"/>
              <w:ind w:right="-4"/>
              <w:jc w:val="both"/>
            </w:pPr>
            <w:r>
              <w:t xml:space="preserve">Desarrollar investigaciones especializadas con el fin de implementar planes estratégicos que mejoren el desempeño del personal de la PDDH contribuyendo al cumplimiento de las Normas y estándares en Derechos Humanos apoyando el mandato institucional de acuerdo con el marco legal vigente. </w:t>
            </w:r>
          </w:p>
          <w:p w:rsidR="00E66BBF" w:rsidRDefault="00E66BBF" w:rsidP="00E66BBF">
            <w:pPr>
              <w:ind w:left="108"/>
            </w:pPr>
            <w:r>
              <w:rPr>
                <w:rFonts w:ascii="Cambria" w:eastAsia="Cambria" w:hAnsi="Cambria" w:cs="Cambria"/>
                <w:sz w:val="20"/>
              </w:rPr>
              <w:t xml:space="preserve"> </w:t>
            </w:r>
          </w:p>
          <w:p w:rsidR="00E66BBF" w:rsidRDefault="00E66BBF" w:rsidP="00E66BBF">
            <w:pPr>
              <w:numPr>
                <w:ilvl w:val="0"/>
                <w:numId w:val="2"/>
              </w:numPr>
              <w:spacing w:line="218" w:lineRule="auto"/>
              <w:ind w:right="-4"/>
              <w:jc w:val="both"/>
            </w:pPr>
            <w:r>
              <w:t>Atender las solicitudes para la elaboración de informes de acuerdo con los lineamientos de la autoridad inmediata.</w:t>
            </w:r>
            <w:r>
              <w:rPr>
                <w:rFonts w:ascii="Cambria" w:eastAsia="Cambria" w:hAnsi="Cambria" w:cs="Cambria"/>
                <w:sz w:val="20"/>
              </w:rPr>
              <w:t xml:space="preserve"> </w:t>
            </w:r>
          </w:p>
          <w:p w:rsidR="00E66BBF" w:rsidRDefault="00E66BBF" w:rsidP="00E66BBF">
            <w:pPr>
              <w:ind w:left="828"/>
            </w:pPr>
            <w:r>
              <w:rPr>
                <w:rFonts w:ascii="Cambria" w:eastAsia="Cambria" w:hAnsi="Cambria" w:cs="Cambria"/>
                <w:sz w:val="20"/>
              </w:rPr>
              <w:t xml:space="preserve"> </w:t>
            </w:r>
          </w:p>
          <w:p w:rsidR="00E66BBF" w:rsidRDefault="00E66BBF" w:rsidP="00E66BBF">
            <w:pPr>
              <w:ind w:left="108"/>
            </w:pPr>
            <w:r>
              <w:rPr>
                <w:rFonts w:ascii="Cambria" w:eastAsia="Cambria" w:hAnsi="Cambria" w:cs="Cambria"/>
                <w:sz w:val="20"/>
              </w:rPr>
              <w:t xml:space="preserve"> </w:t>
            </w:r>
          </w:p>
          <w:p w:rsidR="00E66BBF" w:rsidRDefault="00E66BBF" w:rsidP="00E66BBF">
            <w:pPr>
              <w:numPr>
                <w:ilvl w:val="0"/>
                <w:numId w:val="2"/>
              </w:numPr>
              <w:spacing w:line="218" w:lineRule="auto"/>
              <w:ind w:right="-4"/>
              <w:jc w:val="both"/>
            </w:pPr>
            <w:r>
              <w:t>Apoyar en la realización de actividades de difusión y sensibilización en Derechos Humanos dirigidos a la población víctima, grupos sociales en condición de vulnerabilidad, instituciones de la administración pública y ciudadanía en general de conformidad con la normativa aplicable y las directrices institucionales.</w:t>
            </w:r>
            <w:r>
              <w:rPr>
                <w:rFonts w:ascii="Cambria" w:eastAsia="Cambria" w:hAnsi="Cambria" w:cs="Cambria"/>
                <w:sz w:val="20"/>
              </w:rPr>
              <w:t xml:space="preserve"> </w:t>
            </w:r>
          </w:p>
          <w:p w:rsidR="00E66BBF" w:rsidRDefault="00E66BBF" w:rsidP="00E66BBF">
            <w:pPr>
              <w:ind w:left="108"/>
            </w:pPr>
            <w:r>
              <w:rPr>
                <w:rFonts w:ascii="Cambria" w:eastAsia="Cambria" w:hAnsi="Cambria" w:cs="Cambria"/>
                <w:sz w:val="20"/>
              </w:rPr>
              <w:t xml:space="preserve"> </w:t>
            </w:r>
          </w:p>
          <w:p w:rsidR="00E66BBF" w:rsidRDefault="00E66BBF" w:rsidP="00E66BBF">
            <w:pPr>
              <w:numPr>
                <w:ilvl w:val="0"/>
                <w:numId w:val="2"/>
              </w:numPr>
              <w:spacing w:line="219" w:lineRule="auto"/>
              <w:ind w:right="-4"/>
              <w:jc w:val="both"/>
            </w:pPr>
            <w:r>
              <w:t>Vigilar el uso, resguardo y control de bienes, información y equipo asignados según las Normas de Control de Activo Fijo, bienes tangibles y demás normativas aplicables vigentes.</w:t>
            </w:r>
            <w:r>
              <w:rPr>
                <w:rFonts w:ascii="Cambria" w:eastAsia="Cambria" w:hAnsi="Cambria" w:cs="Cambria"/>
                <w:sz w:val="20"/>
              </w:rPr>
              <w:t xml:space="preserve"> </w:t>
            </w:r>
          </w:p>
          <w:p w:rsidR="00E66BBF" w:rsidRDefault="00E66BBF" w:rsidP="00E66BBF">
            <w:pPr>
              <w:ind w:left="828"/>
            </w:pPr>
            <w:r>
              <w:rPr>
                <w:rFonts w:ascii="Cambria" w:eastAsia="Cambria" w:hAnsi="Cambria" w:cs="Cambria"/>
                <w:sz w:val="20"/>
              </w:rPr>
              <w:t xml:space="preserve"> </w:t>
            </w:r>
          </w:p>
          <w:p w:rsidR="00E66BBF" w:rsidRDefault="00E66BBF" w:rsidP="00E66BBF">
            <w:pPr>
              <w:ind w:left="108"/>
            </w:pPr>
            <w:r>
              <w:rPr>
                <w:rFonts w:ascii="Cambria" w:eastAsia="Cambria" w:hAnsi="Cambria" w:cs="Cambria"/>
                <w:sz w:val="20"/>
              </w:rPr>
              <w:t xml:space="preserve"> </w:t>
            </w:r>
          </w:p>
          <w:p w:rsidR="00E66BBF" w:rsidRDefault="00E66BBF" w:rsidP="00E66BBF">
            <w:pPr>
              <w:numPr>
                <w:ilvl w:val="0"/>
                <w:numId w:val="2"/>
              </w:numPr>
              <w:ind w:right="-4"/>
              <w:jc w:val="both"/>
            </w:pPr>
            <w:r>
              <w:t>Realizar otras actividades que el puesto demande de acuerdo con las necesidades y objetivos organizacionales de la PDDH.</w:t>
            </w:r>
            <w:r>
              <w:rPr>
                <w:rFonts w:ascii="Cambria" w:eastAsia="Cambria" w:hAnsi="Cambria" w:cs="Cambria"/>
                <w:sz w:val="20"/>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E66BBF" w:rsidRDefault="002F7EF5" w:rsidP="00E66BBF">
            <w:pPr>
              <w:spacing w:after="272"/>
              <w:ind w:left="108"/>
            </w:pPr>
            <w:hyperlink r:id="rId5">
              <w:r w:rsidR="00E66BBF">
                <w:rPr>
                  <w:rFonts w:ascii="Cambria" w:eastAsia="Cambria" w:hAnsi="Cambria" w:cs="Cambria"/>
                  <w:color w:val="0563C1"/>
                  <w:sz w:val="20"/>
                  <w:u w:val="single" w:color="0563C1"/>
                </w:rPr>
                <w:t>DESCARGAR</w:t>
              </w:r>
            </w:hyperlink>
            <w:hyperlink r:id="rId6">
              <w:r w:rsidR="00E66BBF">
                <w:rPr>
                  <w:rFonts w:ascii="Cambria" w:eastAsia="Cambria" w:hAnsi="Cambria" w:cs="Cambria"/>
                  <w:sz w:val="20"/>
                </w:rPr>
                <w:t xml:space="preserve"> </w:t>
              </w:r>
            </w:hyperlink>
          </w:p>
          <w:p w:rsidR="00E66BBF" w:rsidRDefault="00E66BBF" w:rsidP="00E66BBF">
            <w:pPr>
              <w:ind w:left="-9"/>
            </w:pPr>
          </w:p>
        </w:tc>
      </w:tr>
      <w:tr w:rsidR="002F7EF5" w:rsidTr="00E66BBF">
        <w:trPr>
          <w:trHeight w:val="6804"/>
        </w:trPr>
        <w:tc>
          <w:tcPr>
            <w:tcW w:w="1703" w:type="dxa"/>
            <w:tcBorders>
              <w:top w:val="single" w:sz="4" w:space="0" w:color="000000"/>
              <w:left w:val="single" w:sz="4" w:space="0" w:color="000000"/>
              <w:bottom w:val="single" w:sz="4" w:space="0" w:color="000000"/>
              <w:right w:val="single" w:sz="4" w:space="0" w:color="000000"/>
            </w:tcBorders>
          </w:tcPr>
          <w:p w:rsidR="002F7EF5" w:rsidRDefault="002F7EF5" w:rsidP="002F7EF5">
            <w:pPr>
              <w:ind w:left="268"/>
            </w:pPr>
            <w:r>
              <w:rPr>
                <w:rFonts w:ascii="Adobe Devanagari" w:eastAsia="Adobe Devanagari" w:hAnsi="Adobe Devanagari" w:cs="Adobe Devanagari"/>
                <w:b/>
                <w:sz w:val="20"/>
              </w:rPr>
              <w:lastRenderedPageBreak/>
              <w:t xml:space="preserve"> </w:t>
            </w:r>
          </w:p>
          <w:p w:rsidR="002F7EF5" w:rsidRDefault="002F7EF5" w:rsidP="002F7EF5">
            <w:pPr>
              <w:spacing w:after="27"/>
              <w:ind w:left="268"/>
            </w:pPr>
            <w:r>
              <w:rPr>
                <w:rFonts w:ascii="Adobe Devanagari" w:eastAsia="Adobe Devanagari" w:hAnsi="Adobe Devanagari" w:cs="Adobe Devanagari"/>
                <w:b/>
                <w:sz w:val="20"/>
              </w:rPr>
              <w:t xml:space="preserve"> </w:t>
            </w:r>
          </w:p>
          <w:p w:rsidR="002F7EF5" w:rsidRDefault="002F7EF5" w:rsidP="002F7EF5">
            <w:pPr>
              <w:ind w:left="268" w:right="2"/>
              <w:jc w:val="both"/>
            </w:pPr>
            <w:r>
              <w:rPr>
                <w:rFonts w:ascii="Adobe Devanagari" w:eastAsia="Adobe Devanagari" w:hAnsi="Adobe Devanagari" w:cs="Adobe Devanagari"/>
                <w:b/>
                <w:sz w:val="24"/>
              </w:rPr>
              <w:t xml:space="preserve">A partir del mes de junio la UAIP de este Ente obligado, omite publicar los nombres de los servidores públicos que no sean funcionarios, en virtud del contenido de las sentencias 21-20-RA-SCA dictada a las once horas con treinta minutos del </w:t>
            </w:r>
            <w:r>
              <w:rPr>
                <w:rFonts w:ascii="Adobe Devanagari" w:eastAsia="Adobe Devanagari" w:hAnsi="Adobe Devanagari" w:cs="Adobe Devanagari"/>
                <w:b/>
                <w:sz w:val="24"/>
              </w:rPr>
              <w:tab/>
              <w:t>día</w:t>
            </w:r>
          </w:p>
        </w:tc>
        <w:tc>
          <w:tcPr>
            <w:tcW w:w="1116" w:type="dxa"/>
            <w:tcBorders>
              <w:top w:val="single" w:sz="4" w:space="0" w:color="000000"/>
              <w:left w:val="single" w:sz="4" w:space="0" w:color="000000"/>
              <w:bottom w:val="single" w:sz="4" w:space="0" w:color="000000"/>
              <w:right w:val="single" w:sz="4" w:space="0" w:color="000000"/>
            </w:tcBorders>
          </w:tcPr>
          <w:p w:rsidR="002F7EF5" w:rsidRDefault="002F7EF5" w:rsidP="002F7EF5">
            <w:pPr>
              <w:spacing w:after="1"/>
              <w:ind w:left="468"/>
              <w:jc w:val="center"/>
            </w:pPr>
            <w:r>
              <w:rPr>
                <w:rFonts w:ascii="Cambria" w:eastAsia="Cambria" w:hAnsi="Cambria" w:cs="Cambria"/>
                <w:sz w:val="20"/>
              </w:rPr>
              <w:t xml:space="preserve"> </w:t>
            </w:r>
            <w:r>
              <w:t xml:space="preserve">   </w:t>
            </w:r>
          </w:p>
          <w:p w:rsidR="002F7EF5" w:rsidRDefault="002F7EF5" w:rsidP="002F7EF5">
            <w:pPr>
              <w:spacing w:after="27"/>
              <w:ind w:left="468"/>
              <w:jc w:val="center"/>
            </w:pPr>
            <w:r>
              <w:rPr>
                <w:rFonts w:ascii="Cambria" w:eastAsia="Cambria" w:hAnsi="Cambria" w:cs="Cambria"/>
                <w:sz w:val="20"/>
              </w:rPr>
              <w:t xml:space="preserve"> </w:t>
            </w:r>
            <w:r>
              <w:t xml:space="preserve">   </w:t>
            </w:r>
          </w:p>
          <w:p w:rsidR="002F7EF5" w:rsidRDefault="002F7EF5" w:rsidP="002F7EF5">
            <w:pPr>
              <w:ind w:left="-3"/>
            </w:pPr>
            <w:r>
              <w:rPr>
                <w:rFonts w:ascii="Adobe Devanagari" w:eastAsia="Adobe Devanagari" w:hAnsi="Adobe Devanagari" w:cs="Adobe Devanagari"/>
                <w:b/>
                <w:sz w:val="24"/>
              </w:rPr>
              <w:t xml:space="preserve"> </w:t>
            </w:r>
            <w:r>
              <w:rPr>
                <w:rFonts w:ascii="Adobe Devanagari" w:eastAsia="Adobe Devanagari" w:hAnsi="Adobe Devanagari" w:cs="Adobe Devanagari"/>
                <w:b/>
                <w:sz w:val="24"/>
              </w:rPr>
              <w:tab/>
            </w:r>
            <w:r>
              <w:rPr>
                <w:rFonts w:ascii="Cambria" w:eastAsia="Cambria" w:hAnsi="Cambria" w:cs="Cambria"/>
                <w:sz w:val="20"/>
              </w:rPr>
              <w:t xml:space="preserve"> </w:t>
            </w:r>
            <w:r>
              <w:t xml:space="preserve">   </w:t>
            </w:r>
          </w:p>
          <w:p w:rsidR="002F7EF5" w:rsidRDefault="002F7EF5" w:rsidP="002F7EF5">
            <w:pPr>
              <w:spacing w:after="11"/>
              <w:ind w:left="-3"/>
            </w:pPr>
            <w:r>
              <w:rPr>
                <w:rFonts w:ascii="Adobe Devanagari" w:eastAsia="Adobe Devanagari" w:hAnsi="Adobe Devanagari" w:cs="Adobe Devanagari"/>
                <w:b/>
                <w:sz w:val="24"/>
              </w:rPr>
              <w:t xml:space="preserve"> </w:t>
            </w:r>
            <w:r>
              <w:rPr>
                <w:rFonts w:ascii="Adobe Devanagari" w:eastAsia="Adobe Devanagari" w:hAnsi="Adobe Devanagari" w:cs="Adobe Devanagari"/>
                <w:b/>
                <w:sz w:val="24"/>
              </w:rPr>
              <w:tab/>
            </w:r>
            <w:r>
              <w:rPr>
                <w:rFonts w:ascii="Cambria" w:eastAsia="Cambria" w:hAnsi="Cambria" w:cs="Cambria"/>
                <w:sz w:val="20"/>
              </w:rPr>
              <w:t xml:space="preserve"> </w:t>
            </w:r>
            <w:r>
              <w:t xml:space="preserve">   </w:t>
            </w:r>
          </w:p>
          <w:p w:rsidR="002F7EF5" w:rsidRDefault="002F7EF5" w:rsidP="002F7EF5">
            <w:pPr>
              <w:ind w:left="-3"/>
            </w:pPr>
            <w:r>
              <w:rPr>
                <w:rFonts w:ascii="Adobe Devanagari" w:eastAsia="Adobe Devanagari" w:hAnsi="Adobe Devanagari" w:cs="Adobe Devanagari"/>
                <w:b/>
                <w:sz w:val="37"/>
                <w:vertAlign w:val="subscript"/>
              </w:rPr>
              <w:t xml:space="preserve"> </w:t>
            </w:r>
            <w:r>
              <w:rPr>
                <w:rFonts w:ascii="Adobe Devanagari" w:eastAsia="Adobe Devanagari" w:hAnsi="Adobe Devanagari" w:cs="Adobe Devanagari"/>
                <w:b/>
                <w:sz w:val="37"/>
                <w:vertAlign w:val="subscript"/>
              </w:rPr>
              <w:tab/>
            </w:r>
            <w:r>
              <w:rPr>
                <w:rFonts w:ascii="Cambria" w:eastAsia="Cambria" w:hAnsi="Cambria" w:cs="Cambria"/>
                <w:sz w:val="20"/>
              </w:rPr>
              <w:t xml:space="preserve"> </w:t>
            </w:r>
            <w:r>
              <w:t xml:space="preserve">   </w:t>
            </w:r>
          </w:p>
          <w:p w:rsidR="002F7EF5" w:rsidRDefault="002F7EF5" w:rsidP="002F7EF5">
            <w:pPr>
              <w:ind w:left="468"/>
              <w:jc w:val="center"/>
            </w:pPr>
            <w:r>
              <w:rPr>
                <w:rFonts w:ascii="Cambria" w:eastAsia="Cambria" w:hAnsi="Cambria" w:cs="Cambria"/>
                <w:sz w:val="20"/>
              </w:rPr>
              <w:t xml:space="preserve"> </w:t>
            </w:r>
            <w:r>
              <w:t xml:space="preserve">   </w:t>
            </w:r>
          </w:p>
          <w:p w:rsidR="002F7EF5" w:rsidRDefault="002F7EF5" w:rsidP="002F7EF5">
            <w:pPr>
              <w:ind w:left="-3"/>
            </w:pPr>
            <w:r>
              <w:rPr>
                <w:rFonts w:ascii="Adobe Devanagari" w:eastAsia="Adobe Devanagari" w:hAnsi="Adobe Devanagari" w:cs="Adobe Devanagari"/>
                <w:b/>
                <w:sz w:val="24"/>
              </w:rPr>
              <w:t xml:space="preserve"> </w:t>
            </w:r>
          </w:p>
          <w:p w:rsidR="002F7EF5" w:rsidRDefault="002F7EF5" w:rsidP="002F7EF5">
            <w:pPr>
              <w:spacing w:after="12"/>
              <w:ind w:right="272"/>
              <w:jc w:val="right"/>
            </w:pPr>
            <w:r>
              <w:rPr>
                <w:rFonts w:ascii="Cambria" w:eastAsia="Cambria" w:hAnsi="Cambria" w:cs="Cambria"/>
                <w:sz w:val="20"/>
              </w:rPr>
              <w:t xml:space="preserve">Asesor </w:t>
            </w:r>
            <w:r>
              <w:t xml:space="preserve">   </w:t>
            </w:r>
          </w:p>
          <w:p w:rsidR="002F7EF5" w:rsidRDefault="002F7EF5" w:rsidP="002F7EF5">
            <w:pPr>
              <w:tabs>
                <w:tab w:val="center" w:pos="548"/>
              </w:tabs>
              <w:ind w:left="-2"/>
            </w:pPr>
            <w:r>
              <w:rPr>
                <w:rFonts w:ascii="Adobe Devanagari" w:eastAsia="Adobe Devanagari" w:hAnsi="Adobe Devanagari" w:cs="Adobe Devanagari"/>
                <w:b/>
                <w:sz w:val="24"/>
              </w:rPr>
              <w:t xml:space="preserve"> </w:t>
            </w:r>
            <w:r>
              <w:rPr>
                <w:rFonts w:ascii="Adobe Devanagari" w:eastAsia="Adobe Devanagari" w:hAnsi="Adobe Devanagari" w:cs="Adobe Devanagari"/>
                <w:b/>
                <w:sz w:val="24"/>
              </w:rPr>
              <w:tab/>
            </w:r>
            <w:r>
              <w:rPr>
                <w:rFonts w:ascii="Cambria" w:eastAsia="Cambria" w:hAnsi="Cambria" w:cs="Cambria"/>
                <w:sz w:val="20"/>
              </w:rPr>
              <w:t xml:space="preserve">Técnico </w:t>
            </w:r>
            <w:r>
              <w:t xml:space="preserve">   </w:t>
            </w:r>
          </w:p>
          <w:p w:rsidR="002F7EF5" w:rsidRDefault="002F7EF5" w:rsidP="002F7EF5">
            <w:pPr>
              <w:spacing w:after="651"/>
              <w:ind w:left="-3" w:right="1070"/>
            </w:pPr>
            <w:r>
              <w:rPr>
                <w:rFonts w:ascii="Adobe Devanagari" w:eastAsia="Adobe Devanagari" w:hAnsi="Adobe Devanagari" w:cs="Adobe Devanagari"/>
                <w:b/>
                <w:sz w:val="24"/>
              </w:rPr>
              <w:t xml:space="preserve">   </w:t>
            </w:r>
          </w:p>
          <w:p w:rsidR="002F7EF5" w:rsidRDefault="002F7EF5" w:rsidP="002F7EF5">
            <w:pPr>
              <w:spacing w:after="325"/>
              <w:ind w:left="-3" w:right="1070"/>
            </w:pPr>
            <w:r>
              <w:rPr>
                <w:rFonts w:ascii="Adobe Devanagari" w:eastAsia="Adobe Devanagari" w:hAnsi="Adobe Devanagari" w:cs="Adobe Devanagari"/>
                <w:b/>
                <w:sz w:val="24"/>
              </w:rPr>
              <w:t xml:space="preserve">   </w:t>
            </w:r>
          </w:p>
          <w:p w:rsidR="002F7EF5" w:rsidRDefault="002F7EF5" w:rsidP="002F7EF5">
            <w:pPr>
              <w:spacing w:line="241" w:lineRule="auto"/>
              <w:ind w:left="-3" w:right="1070"/>
            </w:pPr>
            <w:r>
              <w:rPr>
                <w:rFonts w:ascii="Adobe Devanagari" w:eastAsia="Adobe Devanagari" w:hAnsi="Adobe Devanagari" w:cs="Adobe Devanagari"/>
                <w:b/>
                <w:sz w:val="24"/>
              </w:rPr>
              <w:t xml:space="preserve">  </w:t>
            </w:r>
          </w:p>
          <w:p w:rsidR="002F7EF5" w:rsidRDefault="002F7EF5" w:rsidP="002F7EF5">
            <w:pPr>
              <w:ind w:left="-2" w:right="1069"/>
            </w:pPr>
            <w:r>
              <w:rPr>
                <w:rFonts w:ascii="Adobe Devanagari" w:eastAsia="Adobe Devanagari" w:hAnsi="Adobe Devanagari" w:cs="Adobe Devanagari"/>
                <w:b/>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2F7EF5" w:rsidRDefault="002F7EF5" w:rsidP="002F7EF5">
            <w:pPr>
              <w:spacing w:after="1"/>
              <w:ind w:left="470"/>
              <w:jc w:val="center"/>
            </w:pPr>
            <w:r>
              <w:rPr>
                <w:rFonts w:ascii="Cambria" w:eastAsia="Cambria" w:hAnsi="Cambria" w:cs="Cambria"/>
                <w:sz w:val="20"/>
              </w:rPr>
              <w:t xml:space="preserve"> </w:t>
            </w:r>
            <w:r>
              <w:t xml:space="preserve">   </w:t>
            </w:r>
          </w:p>
          <w:p w:rsidR="002F7EF5" w:rsidRDefault="002F7EF5" w:rsidP="002F7EF5">
            <w:pPr>
              <w:ind w:left="470"/>
              <w:jc w:val="center"/>
            </w:pPr>
            <w:r>
              <w:rPr>
                <w:rFonts w:ascii="Cambria" w:eastAsia="Cambria" w:hAnsi="Cambria" w:cs="Cambria"/>
                <w:sz w:val="20"/>
              </w:rPr>
              <w:t xml:space="preserve"> </w:t>
            </w:r>
            <w:r>
              <w:t xml:space="preserve">   </w:t>
            </w:r>
          </w:p>
          <w:p w:rsidR="002F7EF5" w:rsidRDefault="002F7EF5" w:rsidP="002F7EF5">
            <w:pPr>
              <w:ind w:left="470"/>
              <w:jc w:val="center"/>
            </w:pPr>
            <w:r>
              <w:rPr>
                <w:rFonts w:ascii="Cambria" w:eastAsia="Cambria" w:hAnsi="Cambria" w:cs="Cambria"/>
                <w:sz w:val="20"/>
              </w:rPr>
              <w:t xml:space="preserve"> </w:t>
            </w:r>
            <w:r>
              <w:t xml:space="preserve">   </w:t>
            </w:r>
          </w:p>
          <w:p w:rsidR="002F7EF5" w:rsidRDefault="002F7EF5" w:rsidP="002F7EF5">
            <w:pPr>
              <w:ind w:left="470"/>
              <w:jc w:val="center"/>
            </w:pPr>
            <w:r>
              <w:rPr>
                <w:rFonts w:ascii="Cambria" w:eastAsia="Cambria" w:hAnsi="Cambria" w:cs="Cambria"/>
                <w:sz w:val="20"/>
              </w:rPr>
              <w:t xml:space="preserve"> </w:t>
            </w:r>
            <w:r>
              <w:t xml:space="preserve">   </w:t>
            </w:r>
          </w:p>
          <w:p w:rsidR="002F7EF5" w:rsidRDefault="002F7EF5" w:rsidP="002F7EF5">
            <w:pPr>
              <w:spacing w:after="3"/>
              <w:ind w:left="470"/>
              <w:jc w:val="center"/>
            </w:pPr>
            <w:r>
              <w:rPr>
                <w:rFonts w:ascii="Cambria" w:eastAsia="Cambria" w:hAnsi="Cambria" w:cs="Cambria"/>
                <w:sz w:val="20"/>
              </w:rPr>
              <w:t xml:space="preserve"> </w:t>
            </w:r>
            <w:r>
              <w:t xml:space="preserve">   </w:t>
            </w:r>
          </w:p>
          <w:p w:rsidR="002F7EF5" w:rsidRDefault="002F7EF5" w:rsidP="002F7EF5">
            <w:pPr>
              <w:ind w:left="470"/>
              <w:jc w:val="center"/>
            </w:pPr>
            <w:r>
              <w:rPr>
                <w:rFonts w:ascii="Cambria" w:eastAsia="Cambria" w:hAnsi="Cambria" w:cs="Cambria"/>
                <w:sz w:val="20"/>
              </w:rPr>
              <w:t xml:space="preserve"> </w:t>
            </w:r>
            <w:r>
              <w:t xml:space="preserve">   </w:t>
            </w:r>
          </w:p>
          <w:p w:rsidR="002F7EF5" w:rsidRDefault="002F7EF5" w:rsidP="002F7EF5">
            <w:pPr>
              <w:ind w:left="270"/>
            </w:pPr>
            <w:r>
              <w:rPr>
                <w:rFonts w:ascii="Cambria" w:eastAsia="Cambria" w:hAnsi="Cambria" w:cs="Cambria"/>
                <w:sz w:val="20"/>
              </w:rPr>
              <w:t xml:space="preserve">Procuraduría </w:t>
            </w:r>
            <w:r>
              <w:t xml:space="preserve">   </w:t>
            </w:r>
          </w:p>
          <w:p w:rsidR="002F7EF5" w:rsidRDefault="002F7EF5" w:rsidP="002F7EF5">
            <w:pPr>
              <w:ind w:right="207"/>
              <w:jc w:val="right"/>
            </w:pPr>
            <w:r>
              <w:rPr>
                <w:rFonts w:ascii="Cambria" w:eastAsia="Cambria" w:hAnsi="Cambria" w:cs="Cambria"/>
                <w:sz w:val="20"/>
              </w:rPr>
              <w:t xml:space="preserve">Adjunta para la </w:t>
            </w:r>
            <w:r>
              <w:t xml:space="preserve">   </w:t>
            </w:r>
          </w:p>
          <w:p w:rsidR="002F7EF5" w:rsidRDefault="002F7EF5" w:rsidP="002F7EF5">
            <w:pPr>
              <w:ind w:right="240"/>
              <w:jc w:val="right"/>
            </w:pPr>
            <w:r>
              <w:rPr>
                <w:rFonts w:ascii="Cambria" w:eastAsia="Cambria" w:hAnsi="Cambria" w:cs="Cambria"/>
                <w:sz w:val="20"/>
              </w:rPr>
              <w:t xml:space="preserve">Defensa de los </w:t>
            </w:r>
            <w:r>
              <w:t xml:space="preserve">   </w:t>
            </w:r>
          </w:p>
          <w:p w:rsidR="002F7EF5" w:rsidRDefault="002F7EF5" w:rsidP="002F7EF5">
            <w:pPr>
              <w:ind w:left="445"/>
            </w:pPr>
            <w:r>
              <w:rPr>
                <w:rFonts w:ascii="Cambria" w:eastAsia="Cambria" w:hAnsi="Cambria" w:cs="Cambria"/>
                <w:sz w:val="20"/>
              </w:rPr>
              <w:t xml:space="preserve">Derechos </w:t>
            </w:r>
            <w:r>
              <w:t xml:space="preserve">   </w:t>
            </w:r>
          </w:p>
          <w:p w:rsidR="002F7EF5" w:rsidRDefault="002F7EF5" w:rsidP="002F7EF5">
            <w:pPr>
              <w:ind w:left="436"/>
            </w:pPr>
            <w:r>
              <w:rPr>
                <w:rFonts w:ascii="Cambria" w:eastAsia="Cambria" w:hAnsi="Cambria" w:cs="Cambria"/>
                <w:sz w:val="20"/>
              </w:rPr>
              <w:t xml:space="preserve">Humanos </w:t>
            </w:r>
            <w:r>
              <w:t xml:space="preserve">   </w:t>
            </w:r>
          </w:p>
        </w:tc>
        <w:tc>
          <w:tcPr>
            <w:tcW w:w="2831" w:type="dxa"/>
            <w:tcBorders>
              <w:top w:val="single" w:sz="4" w:space="0" w:color="000000"/>
              <w:left w:val="single" w:sz="4" w:space="0" w:color="000000"/>
              <w:bottom w:val="single" w:sz="4" w:space="0" w:color="000000"/>
              <w:right w:val="single" w:sz="4" w:space="0" w:color="000000"/>
            </w:tcBorders>
          </w:tcPr>
          <w:p w:rsidR="002F7EF5" w:rsidRDefault="002F7EF5" w:rsidP="002F7EF5">
            <w:pPr>
              <w:spacing w:after="1"/>
              <w:ind w:left="463"/>
              <w:jc w:val="center"/>
            </w:pPr>
            <w:r>
              <w:rPr>
                <w:rFonts w:ascii="Cambria" w:eastAsia="Cambria" w:hAnsi="Cambria" w:cs="Cambria"/>
                <w:sz w:val="20"/>
              </w:rPr>
              <w:t xml:space="preserve"> </w:t>
            </w:r>
            <w:r>
              <w:t xml:space="preserve">   </w:t>
            </w:r>
          </w:p>
          <w:p w:rsidR="002F7EF5" w:rsidRDefault="002F7EF5" w:rsidP="002F7EF5">
            <w:pPr>
              <w:ind w:left="463"/>
              <w:jc w:val="center"/>
            </w:pPr>
            <w:r>
              <w:rPr>
                <w:rFonts w:ascii="Cambria" w:eastAsia="Cambria" w:hAnsi="Cambria" w:cs="Cambria"/>
                <w:sz w:val="20"/>
              </w:rPr>
              <w:t xml:space="preserve"> </w:t>
            </w:r>
            <w:r>
              <w:t xml:space="preserve">   </w:t>
            </w:r>
          </w:p>
          <w:p w:rsidR="002F7EF5" w:rsidRDefault="002F7EF5" w:rsidP="002F7EF5">
            <w:pPr>
              <w:ind w:left="463"/>
              <w:jc w:val="center"/>
            </w:pPr>
            <w:r>
              <w:rPr>
                <w:rFonts w:ascii="Cambria" w:eastAsia="Cambria" w:hAnsi="Cambria" w:cs="Cambria"/>
                <w:sz w:val="20"/>
              </w:rPr>
              <w:t xml:space="preserve"> </w:t>
            </w:r>
            <w:r>
              <w:t xml:space="preserve">   </w:t>
            </w:r>
          </w:p>
          <w:p w:rsidR="002F7EF5" w:rsidRDefault="002F7EF5" w:rsidP="002F7EF5">
            <w:pPr>
              <w:ind w:left="463"/>
              <w:jc w:val="center"/>
            </w:pPr>
            <w:r>
              <w:rPr>
                <w:rFonts w:ascii="Cambria" w:eastAsia="Cambria" w:hAnsi="Cambria" w:cs="Cambria"/>
                <w:sz w:val="20"/>
              </w:rPr>
              <w:t xml:space="preserve"> </w:t>
            </w:r>
            <w:r>
              <w:t xml:space="preserve">   </w:t>
            </w:r>
          </w:p>
          <w:p w:rsidR="002F7EF5" w:rsidRDefault="002F7EF5" w:rsidP="002F7EF5">
            <w:pPr>
              <w:spacing w:after="3"/>
              <w:ind w:left="463"/>
              <w:jc w:val="center"/>
            </w:pPr>
            <w:r>
              <w:rPr>
                <w:rFonts w:ascii="Cambria" w:eastAsia="Cambria" w:hAnsi="Cambria" w:cs="Cambria"/>
                <w:sz w:val="20"/>
              </w:rPr>
              <w:t xml:space="preserve"> </w:t>
            </w:r>
            <w:r>
              <w:t xml:space="preserve">   </w:t>
            </w:r>
          </w:p>
          <w:p w:rsidR="002F7EF5" w:rsidRDefault="002F7EF5" w:rsidP="002F7EF5">
            <w:pPr>
              <w:spacing w:line="242" w:lineRule="auto"/>
              <w:ind w:left="172" w:right="1086"/>
              <w:jc w:val="both"/>
            </w:pPr>
            <w:r>
              <w:rPr>
                <w:rFonts w:ascii="Cambria" w:eastAsia="Cambria" w:hAnsi="Cambria" w:cs="Cambria"/>
                <w:sz w:val="20"/>
              </w:rPr>
              <w:t xml:space="preserve"> </w:t>
            </w:r>
            <w:r>
              <w:t xml:space="preserve">      </w:t>
            </w:r>
          </w:p>
          <w:p w:rsidR="002F7EF5" w:rsidRDefault="002F7EF5" w:rsidP="002F7EF5">
            <w:pPr>
              <w:ind w:right="4"/>
              <w:jc w:val="center"/>
            </w:pPr>
            <w:r>
              <w:rPr>
                <w:rFonts w:ascii="Cambria" w:eastAsia="Cambria" w:hAnsi="Cambria" w:cs="Cambria"/>
                <w:sz w:val="20"/>
              </w:rPr>
              <w:t xml:space="preserve">2520-4366 </w:t>
            </w: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2F7EF5" w:rsidRDefault="002F7EF5" w:rsidP="002F7EF5">
            <w:pPr>
              <w:spacing w:after="1"/>
              <w:ind w:left="465"/>
              <w:jc w:val="center"/>
            </w:pPr>
            <w:r>
              <w:rPr>
                <w:rFonts w:ascii="Cambria" w:eastAsia="Cambria" w:hAnsi="Cambria" w:cs="Cambria"/>
                <w:sz w:val="20"/>
              </w:rPr>
              <w:t xml:space="preserve"> </w:t>
            </w:r>
            <w:r>
              <w:t xml:space="preserve">   </w:t>
            </w:r>
          </w:p>
          <w:p w:rsidR="002F7EF5" w:rsidRDefault="002F7EF5" w:rsidP="002F7EF5">
            <w:pPr>
              <w:ind w:left="465"/>
              <w:jc w:val="center"/>
            </w:pPr>
            <w:r>
              <w:rPr>
                <w:rFonts w:ascii="Cambria" w:eastAsia="Cambria" w:hAnsi="Cambria" w:cs="Cambria"/>
                <w:sz w:val="20"/>
              </w:rPr>
              <w:t xml:space="preserve"> </w:t>
            </w:r>
            <w:r>
              <w:t xml:space="preserve">   </w:t>
            </w:r>
          </w:p>
          <w:p w:rsidR="002F7EF5" w:rsidRDefault="002F7EF5" w:rsidP="002F7EF5">
            <w:pPr>
              <w:ind w:left="465"/>
              <w:jc w:val="center"/>
            </w:pPr>
            <w:r>
              <w:rPr>
                <w:rFonts w:ascii="Cambria" w:eastAsia="Cambria" w:hAnsi="Cambria" w:cs="Cambria"/>
                <w:sz w:val="20"/>
              </w:rPr>
              <w:t xml:space="preserve"> </w:t>
            </w:r>
            <w:r>
              <w:t xml:space="preserve">   </w:t>
            </w:r>
          </w:p>
          <w:p w:rsidR="002F7EF5" w:rsidRDefault="002F7EF5" w:rsidP="002F7EF5">
            <w:pPr>
              <w:ind w:left="465"/>
              <w:jc w:val="center"/>
            </w:pPr>
            <w:r>
              <w:rPr>
                <w:rFonts w:ascii="Cambria" w:eastAsia="Cambria" w:hAnsi="Cambria" w:cs="Cambria"/>
                <w:sz w:val="20"/>
              </w:rPr>
              <w:t xml:space="preserve"> </w:t>
            </w:r>
            <w:r>
              <w:t xml:space="preserve">   </w:t>
            </w:r>
          </w:p>
          <w:p w:rsidR="002F7EF5" w:rsidRDefault="002F7EF5" w:rsidP="002F7EF5">
            <w:pPr>
              <w:spacing w:after="3"/>
              <w:ind w:left="465"/>
              <w:jc w:val="center"/>
            </w:pPr>
            <w:r>
              <w:rPr>
                <w:rFonts w:ascii="Cambria" w:eastAsia="Cambria" w:hAnsi="Cambria" w:cs="Cambria"/>
                <w:sz w:val="20"/>
              </w:rPr>
              <w:t xml:space="preserve"> </w:t>
            </w:r>
            <w:r>
              <w:t xml:space="preserve">   </w:t>
            </w:r>
          </w:p>
          <w:p w:rsidR="002F7EF5" w:rsidRDefault="002F7EF5" w:rsidP="002F7EF5">
            <w:pPr>
              <w:ind w:left="465"/>
              <w:jc w:val="center"/>
            </w:pPr>
            <w:r>
              <w:rPr>
                <w:rFonts w:ascii="Cambria" w:eastAsia="Cambria" w:hAnsi="Cambria" w:cs="Cambria"/>
                <w:sz w:val="20"/>
              </w:rPr>
              <w:t xml:space="preserve"> </w:t>
            </w:r>
            <w:r>
              <w:t xml:space="preserve">   </w:t>
            </w:r>
          </w:p>
          <w:p w:rsidR="002F7EF5" w:rsidRDefault="002F7EF5" w:rsidP="002F7EF5">
            <w:pPr>
              <w:ind w:left="414"/>
            </w:pPr>
            <w:r>
              <w:rPr>
                <w:rFonts w:ascii="Cambria" w:eastAsia="Cambria" w:hAnsi="Cambria" w:cs="Cambria"/>
                <w:sz w:val="20"/>
              </w:rPr>
              <w:t xml:space="preserve">$1,900.00 </w:t>
            </w:r>
            <w:r>
              <w:t xml:space="preserve">   </w:t>
            </w:r>
          </w:p>
        </w:tc>
        <w:tc>
          <w:tcPr>
            <w:tcW w:w="7601" w:type="dxa"/>
            <w:tcBorders>
              <w:top w:val="single" w:sz="4" w:space="0" w:color="000000"/>
              <w:left w:val="single" w:sz="4" w:space="0" w:color="000000"/>
              <w:bottom w:val="single" w:sz="4" w:space="0" w:color="000000"/>
              <w:right w:val="single" w:sz="4" w:space="0" w:color="000000"/>
            </w:tcBorders>
          </w:tcPr>
          <w:p w:rsidR="002F7EF5" w:rsidRDefault="002F7EF5" w:rsidP="002F7EF5">
            <w:pPr>
              <w:numPr>
                <w:ilvl w:val="0"/>
                <w:numId w:val="1"/>
              </w:numPr>
              <w:spacing w:after="53" w:line="216" w:lineRule="auto"/>
              <w:jc w:val="both"/>
            </w:pPr>
            <w:r>
              <w:rPr>
                <w:rFonts w:ascii="Cambria" w:eastAsia="Cambria" w:hAnsi="Cambria" w:cs="Cambria"/>
                <w:sz w:val="20"/>
              </w:rPr>
              <w:t xml:space="preserve">Revisar o elaborar resoluciones, oficios u otros pronunciamientos sometidos a firma de la señora Procuradora por las diferentes Jefaturas, Delegaciones Departamentales y las Procuradurías Adjuntas.  </w:t>
            </w:r>
            <w:r>
              <w:t xml:space="preserve">   </w:t>
            </w:r>
          </w:p>
          <w:p w:rsidR="002F7EF5" w:rsidRDefault="002F7EF5" w:rsidP="002F7EF5">
            <w:pPr>
              <w:ind w:left="107"/>
            </w:pPr>
            <w:r>
              <w:rPr>
                <w:rFonts w:ascii="Cambria" w:eastAsia="Cambria" w:hAnsi="Cambria" w:cs="Cambria"/>
                <w:sz w:val="20"/>
              </w:rPr>
              <w:t xml:space="preserve"> </w:t>
            </w:r>
            <w:r>
              <w:t xml:space="preserve">   </w:t>
            </w:r>
          </w:p>
          <w:p w:rsidR="002F7EF5" w:rsidRDefault="002F7EF5" w:rsidP="002F7EF5">
            <w:pPr>
              <w:numPr>
                <w:ilvl w:val="0"/>
                <w:numId w:val="1"/>
              </w:numPr>
              <w:spacing w:after="69" w:line="216" w:lineRule="auto"/>
              <w:jc w:val="both"/>
            </w:pPr>
            <w:r>
              <w:rPr>
                <w:rFonts w:ascii="Cambria" w:eastAsia="Cambria" w:hAnsi="Cambria" w:cs="Cambria"/>
                <w:sz w:val="20"/>
              </w:rPr>
              <w:t xml:space="preserve">Coordinar el equipo técnico y administrativo de la Procuraduría Adjunta para la Defensa de los Derechos Humanos.  </w:t>
            </w:r>
            <w:r>
              <w:t xml:space="preserve">   </w:t>
            </w:r>
          </w:p>
          <w:p w:rsidR="002F7EF5" w:rsidRDefault="002F7EF5" w:rsidP="002F7EF5">
            <w:pPr>
              <w:ind w:left="107"/>
            </w:pPr>
            <w:r>
              <w:rPr>
                <w:rFonts w:ascii="Cambria" w:eastAsia="Cambria" w:hAnsi="Cambria" w:cs="Cambria"/>
                <w:sz w:val="20"/>
              </w:rPr>
              <w:t xml:space="preserve"> </w:t>
            </w:r>
            <w:r>
              <w:t xml:space="preserve">   </w:t>
            </w:r>
          </w:p>
          <w:p w:rsidR="002F7EF5" w:rsidRDefault="002F7EF5" w:rsidP="002F7EF5">
            <w:pPr>
              <w:numPr>
                <w:ilvl w:val="0"/>
                <w:numId w:val="1"/>
              </w:numPr>
              <w:spacing w:after="71" w:line="216" w:lineRule="auto"/>
              <w:jc w:val="both"/>
            </w:pPr>
            <w:r>
              <w:rPr>
                <w:rFonts w:ascii="Cambria" w:eastAsia="Cambria" w:hAnsi="Cambria" w:cs="Cambria"/>
                <w:sz w:val="20"/>
              </w:rPr>
              <w:t xml:space="preserve">Analizar los Documentos que se sean sometidos para opinión por la Procuradora o el Procurador Adjunto. </w:t>
            </w:r>
            <w:r>
              <w:t xml:space="preserve">   </w:t>
            </w:r>
          </w:p>
          <w:p w:rsidR="002F7EF5" w:rsidRDefault="002F7EF5" w:rsidP="002F7EF5">
            <w:pPr>
              <w:ind w:left="107"/>
            </w:pPr>
            <w:r>
              <w:rPr>
                <w:rFonts w:ascii="Cambria" w:eastAsia="Cambria" w:hAnsi="Cambria" w:cs="Cambria"/>
                <w:sz w:val="20"/>
              </w:rPr>
              <w:t xml:space="preserve"> </w:t>
            </w:r>
            <w:r>
              <w:t xml:space="preserve">   </w:t>
            </w:r>
          </w:p>
          <w:p w:rsidR="002F7EF5" w:rsidRDefault="002F7EF5" w:rsidP="002F7EF5">
            <w:pPr>
              <w:numPr>
                <w:ilvl w:val="0"/>
                <w:numId w:val="1"/>
              </w:numPr>
              <w:spacing w:after="70" w:line="216" w:lineRule="auto"/>
              <w:jc w:val="both"/>
            </w:pPr>
            <w:r>
              <w:rPr>
                <w:rFonts w:ascii="Cambria" w:eastAsia="Cambria" w:hAnsi="Cambria" w:cs="Cambria"/>
                <w:sz w:val="20"/>
              </w:rPr>
              <w:t xml:space="preserve">Participar en comisiones o comités institucionales sobre temas de tutela o administrativo en los cuales se le convoque o designe. </w:t>
            </w:r>
            <w:r>
              <w:t xml:space="preserve">   </w:t>
            </w:r>
          </w:p>
          <w:p w:rsidR="002F7EF5" w:rsidRDefault="002F7EF5" w:rsidP="002F7EF5">
            <w:pPr>
              <w:ind w:left="107"/>
            </w:pPr>
            <w:r>
              <w:rPr>
                <w:rFonts w:ascii="Cambria" w:eastAsia="Cambria" w:hAnsi="Cambria" w:cs="Cambria"/>
                <w:sz w:val="20"/>
              </w:rPr>
              <w:t xml:space="preserve"> </w:t>
            </w:r>
            <w:r>
              <w:t xml:space="preserve">   </w:t>
            </w:r>
          </w:p>
          <w:p w:rsidR="002F7EF5" w:rsidRDefault="002F7EF5" w:rsidP="002F7EF5">
            <w:pPr>
              <w:numPr>
                <w:ilvl w:val="0"/>
                <w:numId w:val="1"/>
              </w:numPr>
              <w:spacing w:after="69" w:line="216" w:lineRule="auto"/>
              <w:jc w:val="both"/>
            </w:pPr>
            <w:r>
              <w:rPr>
                <w:rFonts w:ascii="Cambria" w:eastAsia="Cambria" w:hAnsi="Cambria" w:cs="Cambria"/>
                <w:sz w:val="20"/>
              </w:rPr>
              <w:t xml:space="preserve">Elaborar propuestas técnicas para el mejoramiento institucional y de los procedimientos del sistema de protección.  </w:t>
            </w:r>
            <w:r>
              <w:t xml:space="preserve">   </w:t>
            </w:r>
          </w:p>
          <w:p w:rsidR="002F7EF5" w:rsidRDefault="002F7EF5" w:rsidP="002F7EF5">
            <w:pPr>
              <w:spacing w:after="13"/>
              <w:ind w:left="107"/>
            </w:pPr>
            <w:r>
              <w:rPr>
                <w:rFonts w:ascii="Cambria" w:eastAsia="Cambria" w:hAnsi="Cambria" w:cs="Cambria"/>
                <w:sz w:val="20"/>
              </w:rPr>
              <w:t xml:space="preserve"> </w:t>
            </w:r>
            <w:r>
              <w:t xml:space="preserve">   </w:t>
            </w:r>
          </w:p>
          <w:p w:rsidR="002F7EF5" w:rsidRDefault="002F7EF5" w:rsidP="002F7EF5">
            <w:pPr>
              <w:numPr>
                <w:ilvl w:val="0"/>
                <w:numId w:val="1"/>
              </w:numPr>
              <w:jc w:val="both"/>
            </w:pPr>
            <w:r>
              <w:rPr>
                <w:rFonts w:ascii="Cambria" w:eastAsia="Cambria" w:hAnsi="Cambria" w:cs="Cambria"/>
                <w:sz w:val="20"/>
              </w:rPr>
              <w:t xml:space="preserve">Analizar y gestionar solicitudes de estadísticas presentadas a la Institución.  </w:t>
            </w:r>
            <w:r>
              <w:t xml:space="preserve">   </w:t>
            </w:r>
          </w:p>
          <w:p w:rsidR="002F7EF5" w:rsidRDefault="002F7EF5" w:rsidP="002F7EF5">
            <w:pPr>
              <w:ind w:left="107"/>
            </w:pPr>
            <w:r>
              <w:rPr>
                <w:rFonts w:ascii="Cambria" w:eastAsia="Cambria" w:hAnsi="Cambria" w:cs="Cambria"/>
                <w:sz w:val="20"/>
              </w:rPr>
              <w:t xml:space="preserve"> </w:t>
            </w:r>
            <w:r>
              <w:t xml:space="preserve">   </w:t>
            </w:r>
          </w:p>
          <w:p w:rsidR="002F7EF5" w:rsidRDefault="002F7EF5" w:rsidP="002F7EF5">
            <w:pPr>
              <w:numPr>
                <w:ilvl w:val="0"/>
                <w:numId w:val="1"/>
              </w:numPr>
              <w:spacing w:after="72" w:line="216" w:lineRule="auto"/>
              <w:jc w:val="both"/>
            </w:pPr>
            <w:r>
              <w:rPr>
                <w:rFonts w:ascii="Cambria" w:eastAsia="Cambria" w:hAnsi="Cambria" w:cs="Cambria"/>
                <w:sz w:val="20"/>
              </w:rPr>
              <w:t xml:space="preserve">Analizar y gestionar solicitudes de información o documentos relacionadas con expedientes de violación a derechos humanos.  </w:t>
            </w:r>
            <w:r>
              <w:t xml:space="preserve">   </w:t>
            </w:r>
          </w:p>
          <w:p w:rsidR="002F7EF5" w:rsidRDefault="002F7EF5" w:rsidP="002F7EF5">
            <w:pPr>
              <w:ind w:left="107"/>
            </w:pPr>
            <w:r>
              <w:rPr>
                <w:rFonts w:ascii="Cambria" w:eastAsia="Cambria" w:hAnsi="Cambria" w:cs="Cambria"/>
                <w:sz w:val="20"/>
              </w:rPr>
              <w:t xml:space="preserve"> </w:t>
            </w:r>
            <w:r>
              <w:t xml:space="preserve">   </w:t>
            </w:r>
          </w:p>
          <w:p w:rsidR="002F7EF5" w:rsidRDefault="002F7EF5" w:rsidP="002F7EF5">
            <w:pPr>
              <w:numPr>
                <w:ilvl w:val="0"/>
                <w:numId w:val="1"/>
              </w:numPr>
              <w:spacing w:after="67" w:line="216" w:lineRule="auto"/>
              <w:jc w:val="both"/>
            </w:pPr>
            <w:r>
              <w:rPr>
                <w:rFonts w:ascii="Cambria" w:eastAsia="Cambria" w:hAnsi="Cambria" w:cs="Cambria"/>
                <w:sz w:val="20"/>
              </w:rPr>
              <w:t xml:space="preserve">Atender usuarios/usuarias que solicitan información sobre casos que se encuentran en el Despacho u otras unidades.  </w:t>
            </w:r>
            <w:r>
              <w:t xml:space="preserve">   </w:t>
            </w:r>
          </w:p>
          <w:p w:rsidR="002F7EF5" w:rsidRDefault="002F7EF5" w:rsidP="002F7EF5">
            <w:pPr>
              <w:spacing w:after="13"/>
              <w:ind w:left="107"/>
            </w:pPr>
            <w:r>
              <w:rPr>
                <w:rFonts w:ascii="Cambria" w:eastAsia="Cambria" w:hAnsi="Cambria" w:cs="Cambria"/>
                <w:sz w:val="20"/>
              </w:rPr>
              <w:t xml:space="preserve"> </w:t>
            </w:r>
            <w:r>
              <w:t xml:space="preserve">   </w:t>
            </w:r>
          </w:p>
          <w:p w:rsidR="002F7EF5" w:rsidRDefault="002F7EF5" w:rsidP="002F7EF5">
            <w:pPr>
              <w:numPr>
                <w:ilvl w:val="0"/>
                <w:numId w:val="1"/>
              </w:numPr>
              <w:jc w:val="both"/>
            </w:pPr>
            <w:r>
              <w:rPr>
                <w:rFonts w:ascii="Cambria" w:eastAsia="Cambria" w:hAnsi="Cambria" w:cs="Cambria"/>
                <w:sz w:val="20"/>
              </w:rPr>
              <w:t xml:space="preserve">Capacitar personal sobre los procedimientos institucionales </w:t>
            </w:r>
            <w:r>
              <w:t xml:space="preserve">   </w:t>
            </w:r>
          </w:p>
          <w:p w:rsidR="002F7EF5" w:rsidRDefault="002F7EF5" w:rsidP="002F7EF5">
            <w:pPr>
              <w:ind w:left="107"/>
            </w:pPr>
            <w:r>
              <w:rPr>
                <w:rFonts w:ascii="Cambria" w:eastAsia="Cambria" w:hAnsi="Cambria" w:cs="Cambria"/>
                <w:sz w:val="20"/>
              </w:rPr>
              <w:t xml:space="preserve"> </w:t>
            </w:r>
            <w:r>
              <w:t xml:space="preserve">   </w:t>
            </w:r>
          </w:p>
        </w:tc>
        <w:tc>
          <w:tcPr>
            <w:tcW w:w="1796" w:type="dxa"/>
            <w:tcBorders>
              <w:top w:val="single" w:sz="4" w:space="0" w:color="000000"/>
              <w:left w:val="single" w:sz="4" w:space="0" w:color="000000"/>
              <w:bottom w:val="single" w:sz="4" w:space="0" w:color="000000"/>
              <w:right w:val="single" w:sz="4" w:space="0" w:color="000000"/>
            </w:tcBorders>
          </w:tcPr>
          <w:p w:rsidR="002F7EF5" w:rsidRDefault="002F7EF5" w:rsidP="002F7EF5">
            <w:pPr>
              <w:ind w:left="-9"/>
            </w:pPr>
            <w:r>
              <w:rPr>
                <w:rFonts w:ascii="Cambria" w:eastAsia="Cambria" w:hAnsi="Cambria" w:cs="Cambria"/>
                <w:sz w:val="20"/>
              </w:rPr>
              <w:t xml:space="preserve">  </w:t>
            </w:r>
            <w:r>
              <w:t xml:space="preserve">   </w:t>
            </w:r>
          </w:p>
          <w:p w:rsidR="002F7EF5" w:rsidRDefault="002F7EF5" w:rsidP="002F7EF5">
            <w:pPr>
              <w:ind w:left="-8"/>
            </w:pPr>
            <w:r>
              <w:rPr>
                <w:rFonts w:ascii="Cambria" w:eastAsia="Cambria" w:hAnsi="Cambria" w:cs="Cambria"/>
                <w:sz w:val="20"/>
              </w:rPr>
              <w:t xml:space="preserve"> </w:t>
            </w:r>
          </w:p>
          <w:p w:rsidR="002F7EF5" w:rsidRDefault="002F7EF5" w:rsidP="002F7EF5">
            <w:pPr>
              <w:ind w:left="107"/>
            </w:pPr>
            <w:r>
              <w:rPr>
                <w:rFonts w:ascii="Cambria" w:eastAsia="Cambria" w:hAnsi="Cambria" w:cs="Cambria"/>
                <w:sz w:val="20"/>
              </w:rPr>
              <w:t xml:space="preserve"> </w:t>
            </w:r>
            <w:r>
              <w:t xml:space="preserve">   </w:t>
            </w:r>
          </w:p>
          <w:p w:rsidR="002F7EF5" w:rsidRDefault="002F7EF5" w:rsidP="002F7EF5">
            <w:pPr>
              <w:spacing w:after="26"/>
              <w:ind w:left="107"/>
            </w:pPr>
            <w:r>
              <w:rPr>
                <w:rFonts w:ascii="Cambria" w:eastAsia="Cambria" w:hAnsi="Cambria" w:cs="Cambria"/>
                <w:sz w:val="20"/>
              </w:rPr>
              <w:t xml:space="preserve"> </w:t>
            </w:r>
            <w:r>
              <w:t xml:space="preserve">   </w:t>
            </w:r>
          </w:p>
          <w:p w:rsidR="002F7EF5" w:rsidRDefault="002F7EF5" w:rsidP="002F7EF5">
            <w:pPr>
              <w:ind w:left="-3"/>
            </w:pPr>
            <w:r>
              <w:rPr>
                <w:rFonts w:ascii="Cambria" w:eastAsia="Cambria" w:hAnsi="Cambria" w:cs="Cambria"/>
                <w:sz w:val="31"/>
                <w:vertAlign w:val="subscript"/>
              </w:rPr>
              <w:t xml:space="preserve"> </w:t>
            </w:r>
            <w:r>
              <w:rPr>
                <w:rFonts w:ascii="Cambria" w:eastAsia="Cambria" w:hAnsi="Cambria" w:cs="Cambria"/>
                <w:sz w:val="20"/>
              </w:rPr>
              <w:t xml:space="preserve"> </w:t>
            </w:r>
            <w:r>
              <w:t xml:space="preserve">   </w:t>
            </w:r>
            <w:hyperlink r:id="rId7" w:history="1">
              <w:r w:rsidRPr="00B33195">
                <w:rPr>
                  <w:rStyle w:val="Hipervnculo"/>
                </w:rPr>
                <w:t>DESCARGAR</w:t>
              </w:r>
            </w:hyperlink>
            <w:bookmarkStart w:id="0" w:name="_GoBack"/>
            <w:bookmarkEnd w:id="0"/>
          </w:p>
          <w:p w:rsidR="002F7EF5" w:rsidRDefault="002F7EF5" w:rsidP="002F7EF5">
            <w:pPr>
              <w:spacing w:after="1023"/>
              <w:ind w:left="-10"/>
            </w:pPr>
            <w:r>
              <w:rPr>
                <w:rFonts w:ascii="Cambria" w:eastAsia="Cambria" w:hAnsi="Cambria" w:cs="Cambria"/>
                <w:sz w:val="20"/>
              </w:rPr>
              <w:t xml:space="preserve"> </w:t>
            </w:r>
          </w:p>
          <w:p w:rsidR="002F7EF5" w:rsidRDefault="002F7EF5" w:rsidP="002F7EF5">
            <w:pPr>
              <w:spacing w:after="497"/>
              <w:ind w:left="-9"/>
            </w:pPr>
            <w:r>
              <w:rPr>
                <w:rFonts w:ascii="Cambria" w:eastAsia="Cambria" w:hAnsi="Cambria" w:cs="Cambria"/>
                <w:sz w:val="20"/>
              </w:rPr>
              <w:t xml:space="preserve"> </w:t>
            </w:r>
          </w:p>
          <w:p w:rsidR="002F7EF5" w:rsidRDefault="002F7EF5" w:rsidP="002F7EF5">
            <w:pPr>
              <w:ind w:left="-9"/>
            </w:pPr>
            <w:r>
              <w:rPr>
                <w:rFonts w:ascii="Cambria" w:eastAsia="Cambria" w:hAnsi="Cambria" w:cs="Cambria"/>
                <w:sz w:val="20"/>
              </w:rPr>
              <w:t xml:space="preserve"> </w:t>
            </w:r>
          </w:p>
        </w:tc>
      </w:tr>
    </w:tbl>
    <w:p w:rsidR="00E773FE" w:rsidRDefault="00E773FE" w:rsidP="00D27C4D">
      <w:pPr>
        <w:spacing w:after="0"/>
      </w:pPr>
    </w:p>
    <w:sectPr w:rsidR="00E773FE">
      <w:pgSz w:w="20160" w:h="12240" w:orient="landscape"/>
      <w:pgMar w:top="1517" w:right="9482" w:bottom="1806"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8C8"/>
    <w:multiLevelType w:val="hybridMultilevel"/>
    <w:tmpl w:val="A6A22C8C"/>
    <w:lvl w:ilvl="0" w:tplc="75E088D8">
      <w:start w:val="1"/>
      <w:numFmt w:val="bullet"/>
      <w:lvlText w:val="•"/>
      <w:lvlJc w:val="left"/>
      <w:pPr>
        <w:ind w:left="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14377C">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AE2EE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8092A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AEADF4">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70D5E4">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34654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FE96E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5008F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5018ED"/>
    <w:multiLevelType w:val="hybridMultilevel"/>
    <w:tmpl w:val="CB2034F8"/>
    <w:lvl w:ilvl="0" w:tplc="66BA83B2">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CE5FC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DCEF7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16D48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AB3E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E2E9A0">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1A5D8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8919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FEDFA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FE"/>
    <w:rsid w:val="002F7EF5"/>
    <w:rsid w:val="0033722B"/>
    <w:rsid w:val="00337688"/>
    <w:rsid w:val="0054521E"/>
    <w:rsid w:val="007A1267"/>
    <w:rsid w:val="00873ED6"/>
    <w:rsid w:val="00A13638"/>
    <w:rsid w:val="00B33195"/>
    <w:rsid w:val="00D27C4D"/>
    <w:rsid w:val="00E66BBF"/>
    <w:rsid w:val="00E773FE"/>
    <w:rsid w:val="00EA1A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64BF"/>
  <w15:docId w15:val="{F0A98AEB-5AC3-469E-BDE1-C42B60E6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B33195"/>
    <w:rPr>
      <w:color w:val="0563C1" w:themeColor="hyperlink"/>
      <w:u w:val="single"/>
    </w:rPr>
  </w:style>
  <w:style w:type="character" w:styleId="Hipervnculovisitado">
    <w:name w:val="FollowedHyperlink"/>
    <w:basedOn w:val="Fuentedeprrafopredeter"/>
    <w:uiPriority w:val="99"/>
    <w:semiHidden/>
    <w:unhideWhenUsed/>
    <w:rsid w:val="00E66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ddh.gob.sv/portal/wp-content/uploads/2021/11/CV-Asesor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ddh.gob.sv/portal/wp-content/uploads/2021/08/FORMACION-Y-EXPERIENCIA-ASESOR-DESPACHO.pdf" TargetMode="External"/><Relationship Id="rId5" Type="http://schemas.openxmlformats.org/officeDocument/2006/relationships/hyperlink" Target="https://www.pddh.gob.sv/portal/wp-content/uploads/2021/08/FORMACION-Y-EXPERIENCIA-ASESOR-DESPACHO.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dcterms:created xsi:type="dcterms:W3CDTF">2022-04-27T20:28:00Z</dcterms:created>
  <dcterms:modified xsi:type="dcterms:W3CDTF">2022-04-27T20:28:00Z</dcterms:modified>
</cp:coreProperties>
</file>