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8" w:rsidRDefault="00C139AF">
      <w:pPr>
        <w:spacing w:after="110" w:line="259" w:lineRule="auto"/>
        <w:ind w:left="47" w:right="0" w:firstLine="0"/>
        <w:jc w:val="center"/>
      </w:pPr>
      <w:r>
        <w:rPr>
          <w:noProof/>
        </w:rPr>
        <w:drawing>
          <wp:inline distT="0" distB="0" distL="0" distR="0">
            <wp:extent cx="617220" cy="78486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410" cy="78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220F8" w:rsidRDefault="00C139AF">
      <w:pPr>
        <w:pStyle w:val="Ttulo1"/>
      </w:pPr>
      <w:r>
        <w:t xml:space="preserve">UNIDAD DE ACCESO A LA INFORMACIÓN PÚBLICA PROCURADURÍA PARA LA DEFENSA DE LOS DERECHOS HUMANOS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5A208E">
      <w:pPr>
        <w:spacing w:after="160"/>
        <w:ind w:left="0" w:right="0" w:firstLine="0"/>
      </w:pPr>
      <w:r>
        <w:t>San Salvador, 0</w:t>
      </w:r>
      <w:r w:rsidR="00222DA5">
        <w:t>6</w:t>
      </w:r>
      <w:r w:rsidR="00C139AF">
        <w:t xml:space="preserve"> de </w:t>
      </w:r>
      <w:r w:rsidR="00222DA5">
        <w:t>jul</w:t>
      </w:r>
      <w:r w:rsidR="005F097B">
        <w:t xml:space="preserve">io </w:t>
      </w:r>
      <w:r w:rsidR="00C139AF">
        <w:t xml:space="preserve">2021. </w:t>
      </w:r>
    </w:p>
    <w:p w:rsidR="00A220F8" w:rsidRDefault="00C139AF">
      <w:pPr>
        <w:spacing w:after="183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El artículo 10 numeral 17 de la Ley de Acceso a la información Pública (en adelante LAIP) establece que los entes obligados deberán publicar, divulgar y actualizar los montos y destinatarios privados de recursos públicos, así como los informes que éstos rindan sobre el uso de dichos recursos.  </w:t>
      </w:r>
    </w:p>
    <w:p w:rsidR="00A220F8" w:rsidRDefault="00C139AF">
      <w:pPr>
        <w:spacing w:after="25" w:line="259" w:lineRule="auto"/>
        <w:ind w:left="108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A efecto de localizar la información enunciada en el párrafo precedente, esta Unidad de Acceso a la Información Pública giró oficios al </w:t>
      </w:r>
      <w:bookmarkStart w:id="0" w:name="_GoBack"/>
      <w:bookmarkEnd w:id="0"/>
      <w:r>
        <w:t>jefe de la Unidad Financiera Institucional, quien es su respue</w:t>
      </w:r>
      <w:r w:rsidR="005A208E">
        <w:t xml:space="preserve">sta indicó que, para el mes de </w:t>
      </w:r>
      <w:r w:rsidR="00222DA5">
        <w:rPr>
          <w:b/>
        </w:rPr>
        <w:t xml:space="preserve">junio </w:t>
      </w:r>
      <w:r w:rsidRPr="005A208E">
        <w:rPr>
          <w:b/>
        </w:rPr>
        <w:t>de 2021,</w:t>
      </w:r>
      <w:r>
        <w:t xml:space="preserve"> la Procuraduría para la Defensa de los Derechos Humanos no entregó recursos públicos a entes privados.  </w:t>
      </w:r>
    </w:p>
    <w:p w:rsidR="00A220F8" w:rsidRDefault="00C139AF">
      <w:pPr>
        <w:spacing w:after="25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numPr>
          <w:ilvl w:val="0"/>
          <w:numId w:val="1"/>
        </w:numPr>
        <w:ind w:right="0" w:hanging="720"/>
      </w:pPr>
      <w:r>
        <w:t xml:space="preserve">En virtud de lo anterior, la Procuraduría para la Defensa de los Derechos Humanos no cuenta con información para publicar en este apartado. </w:t>
      </w:r>
    </w:p>
    <w:p w:rsidR="00A220F8" w:rsidRDefault="00C139AF">
      <w:pPr>
        <w:spacing w:after="158" w:line="259" w:lineRule="auto"/>
        <w:ind w:left="720" w:right="0" w:firstLine="0"/>
        <w:jc w:val="left"/>
      </w:pPr>
      <w:r>
        <w:t xml:space="preserve"> </w:t>
      </w:r>
    </w:p>
    <w:p w:rsidR="00A220F8" w:rsidRDefault="00C139AF">
      <w:pPr>
        <w:spacing w:after="155" w:line="259" w:lineRule="auto"/>
        <w:ind w:left="0" w:right="0" w:firstLine="0"/>
        <w:jc w:val="left"/>
      </w:pPr>
      <w: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b/>
          <w:i/>
        </w:rPr>
      </w:pPr>
      <w:r>
        <w:rPr>
          <w:b/>
          <w:i/>
        </w:rPr>
        <w:t xml:space="preserve"> </w:t>
      </w:r>
    </w:p>
    <w:p w:rsidR="005F097B" w:rsidRPr="00222DA5" w:rsidRDefault="00C139AF">
      <w:pPr>
        <w:spacing w:after="158" w:line="256" w:lineRule="auto"/>
        <w:ind w:left="2978" w:right="1850" w:firstLine="0"/>
        <w:jc w:val="center"/>
      </w:pPr>
      <w:r w:rsidRPr="00222DA5">
        <w:t>L</w:t>
      </w:r>
      <w:r w:rsidR="005F097B" w:rsidRPr="00222DA5">
        <w:t xml:space="preserve">icda. Yesica Concepción Sánchez </w:t>
      </w:r>
      <w:r w:rsidRPr="00222DA5">
        <w:t xml:space="preserve">López. </w:t>
      </w:r>
    </w:p>
    <w:p w:rsidR="00A220F8" w:rsidRPr="00222DA5" w:rsidRDefault="00C139AF">
      <w:pPr>
        <w:spacing w:after="158" w:line="256" w:lineRule="auto"/>
        <w:ind w:left="2978" w:right="1850" w:firstLine="0"/>
        <w:jc w:val="center"/>
        <w:rPr>
          <w:b/>
        </w:rPr>
      </w:pPr>
      <w:r w:rsidRPr="00222DA5">
        <w:rPr>
          <w:b/>
        </w:rPr>
        <w:t xml:space="preserve">Oficial de Información. 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Pr="005F097B" w:rsidRDefault="00C139AF">
      <w:pPr>
        <w:spacing w:after="158" w:line="259" w:lineRule="auto"/>
        <w:ind w:left="0" w:right="0" w:firstLine="0"/>
        <w:jc w:val="left"/>
        <w:rPr>
          <w:sz w:val="24"/>
        </w:rPr>
      </w:pPr>
      <w:r w:rsidRPr="005F097B">
        <w:rPr>
          <w:sz w:val="24"/>
        </w:rPr>
        <w:t xml:space="preserve"> </w:t>
      </w:r>
    </w:p>
    <w:p w:rsidR="00A220F8" w:rsidRDefault="00C139AF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A220F8" w:rsidRDefault="00C139AF">
      <w:pPr>
        <w:spacing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A220F8">
      <w:pgSz w:w="12240" w:h="15840"/>
      <w:pgMar w:top="1416" w:right="169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4BA6"/>
    <w:multiLevelType w:val="hybridMultilevel"/>
    <w:tmpl w:val="C038A7C4"/>
    <w:lvl w:ilvl="0" w:tplc="7A2097BA">
      <w:start w:val="1"/>
      <w:numFmt w:val="upperRoman"/>
      <w:lvlText w:val="%1.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86D4C8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960D20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42AF4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C6FC9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F646D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AE008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24097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9EB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8"/>
    <w:rsid w:val="000A08AA"/>
    <w:rsid w:val="00222DA5"/>
    <w:rsid w:val="005A208E"/>
    <w:rsid w:val="005F097B"/>
    <w:rsid w:val="00A220F8"/>
    <w:rsid w:val="00C139AF"/>
    <w:rsid w:val="00C910F1"/>
    <w:rsid w:val="00FB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88BECA-9B66-4BC6-86B3-1EDA60CD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8" w:lineRule="auto"/>
      <w:ind w:left="730" w:right="3" w:hanging="730"/>
      <w:jc w:val="both"/>
    </w:pPr>
    <w:rPr>
      <w:rFonts w:ascii="Cambria" w:eastAsia="Cambria" w:hAnsi="Cambria" w:cs="Cambria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3" w:hanging="10"/>
      <w:jc w:val="center"/>
      <w:outlineLvl w:val="0"/>
    </w:pPr>
    <w:rPr>
      <w:rFonts w:ascii="Cambria" w:eastAsia="Cambria" w:hAnsi="Cambria" w:cs="Cambria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cp:lastModifiedBy>Yesica Sanchez</cp:lastModifiedBy>
  <cp:revision>5</cp:revision>
  <dcterms:created xsi:type="dcterms:W3CDTF">2021-07-06T17:10:00Z</dcterms:created>
  <dcterms:modified xsi:type="dcterms:W3CDTF">2021-08-25T17:21:00Z</dcterms:modified>
</cp:coreProperties>
</file>