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681E70">
        <w:rPr>
          <w:rFonts w:ascii="Cambria" w:hAnsi="Cambria"/>
        </w:rPr>
        <w:t xml:space="preserve"> 07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681E70">
        <w:rPr>
          <w:rFonts w:ascii="Cambria" w:hAnsi="Cambria"/>
        </w:rPr>
        <w:t xml:space="preserve">junio </w:t>
      </w:r>
      <w:r w:rsidR="00D4497F">
        <w:rPr>
          <w:rFonts w:ascii="Cambria" w:hAnsi="Cambria"/>
        </w:rPr>
        <w:t>de 2021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</w:t>
      </w:r>
      <w:bookmarkStart w:id="0" w:name="_GoBack"/>
      <w:bookmarkEnd w:id="0"/>
      <w:r w:rsidRPr="002C0665">
        <w:rPr>
          <w:rFonts w:ascii="Cambria" w:hAnsi="Cambria" w:cs="Arabic Typesetting"/>
        </w:rPr>
        <w:t>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681E70" w:rsidRPr="00681E70">
        <w:rPr>
          <w:rFonts w:ascii="Cambria" w:hAnsi="Cambria" w:cs="Arabic Typesetting"/>
          <w:b/>
        </w:rPr>
        <w:t xml:space="preserve">mayo </w:t>
      </w:r>
      <w:r w:rsidR="00D4497F" w:rsidRPr="00681E70">
        <w:rPr>
          <w:rFonts w:ascii="Cambria" w:hAnsi="Cambria" w:cs="Arabic Typesetting"/>
          <w:b/>
        </w:rPr>
        <w:t>de 202</w:t>
      </w:r>
      <w:r w:rsidR="00F47C2B" w:rsidRPr="00681E70">
        <w:rPr>
          <w:rFonts w:ascii="Cambria" w:hAnsi="Cambria" w:cs="Arabic Typesetting"/>
          <w:b/>
        </w:rPr>
        <w:t>1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 xml:space="preserve"> Interina.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681E70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53659"/>
    <w:rsid w:val="00681E70"/>
    <w:rsid w:val="00763BED"/>
    <w:rsid w:val="0097386E"/>
    <w:rsid w:val="009F10C0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7C70C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2021-06-07T15:01:00Z</dcterms:created>
  <dcterms:modified xsi:type="dcterms:W3CDTF">2021-06-07T15:01:00Z</dcterms:modified>
</cp:coreProperties>
</file>