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F447CE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04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 xml:space="preserve">junio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 xml:space="preserve">al </w:t>
      </w:r>
      <w:bookmarkStart w:id="0" w:name="_GoBack"/>
      <w:bookmarkEnd w:id="0"/>
      <w:r w:rsidRPr="00A60706">
        <w:rPr>
          <w:rFonts w:ascii="Cambria" w:hAnsi="Cambria"/>
          <w:lang w:val="es-SV"/>
        </w:rPr>
        <w:t>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F447CE" w:rsidRPr="00F447CE">
        <w:rPr>
          <w:rFonts w:ascii="Cambria" w:hAnsi="Cambria"/>
          <w:b/>
          <w:lang w:val="es-SV"/>
        </w:rPr>
        <w:t xml:space="preserve">mayo </w:t>
      </w:r>
      <w:r w:rsidR="000F0B1D" w:rsidRPr="00F447CE">
        <w:rPr>
          <w:rFonts w:ascii="Cambria" w:hAnsi="Cambria"/>
          <w:b/>
          <w:lang w:val="es-SV"/>
        </w:rPr>
        <w:t>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0F0B1D" w:rsidRDefault="00081D2B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>
        <w:rPr>
          <w:rFonts w:ascii="Cambria" w:hAnsi="Cambria"/>
          <w:b/>
          <w:lang w:val="es-SV"/>
        </w:rPr>
        <w:t xml:space="preserve">Licda. </w:t>
      </w:r>
      <w:r w:rsidR="000F0B1D" w:rsidRPr="000F0B1D">
        <w:rPr>
          <w:rFonts w:ascii="Cambria" w:hAnsi="Cambria"/>
          <w:b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0F3EF8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0F3EF8"/>
    <w:rsid w:val="0015484C"/>
    <w:rsid w:val="00553659"/>
    <w:rsid w:val="008E7DEF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72AB1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2021-06-03T21:08:00Z</dcterms:created>
  <dcterms:modified xsi:type="dcterms:W3CDTF">2021-08-25T18:42:00Z</dcterms:modified>
</cp:coreProperties>
</file>