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676" w:rsidRDefault="00D31676" w:rsidP="00D31676">
      <w:pPr>
        <w:jc w:val="center"/>
      </w:pPr>
      <w:r>
        <w:rPr>
          <w:noProof/>
          <w:lang w:val="es-SV" w:eastAsia="es-SV"/>
        </w:rPr>
        <w:drawing>
          <wp:inline distT="0" distB="0" distL="0" distR="0" wp14:anchorId="423A56E6" wp14:editId="5324977C">
            <wp:extent cx="1019175" cy="1333500"/>
            <wp:effectExtent l="0" t="0" r="9525" b="0"/>
            <wp:docPr id="1" name="Imagen 1" descr="logo_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_H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676" w:rsidRDefault="00D31676" w:rsidP="00D31676">
      <w:pPr>
        <w:spacing w:line="240" w:lineRule="auto"/>
        <w:contextualSpacing/>
        <w:jc w:val="center"/>
        <w:rPr>
          <w:rFonts w:ascii="Cambria" w:hAnsi="Cambria"/>
          <w:lang w:val="es-SV"/>
        </w:rPr>
      </w:pPr>
      <w:r>
        <w:rPr>
          <w:rFonts w:ascii="Cambria" w:hAnsi="Cambria"/>
          <w:lang w:val="es-SV"/>
        </w:rPr>
        <w:t>UNIDAD DE ACCESO A LA INFORMACIÓN PÚBLICA</w:t>
      </w:r>
    </w:p>
    <w:p w:rsidR="00D31676" w:rsidRDefault="00D31676" w:rsidP="00D31676">
      <w:pPr>
        <w:spacing w:line="240" w:lineRule="auto"/>
        <w:contextualSpacing/>
        <w:jc w:val="center"/>
        <w:rPr>
          <w:rFonts w:ascii="Cambria" w:hAnsi="Cambria"/>
          <w:lang w:val="es-SV"/>
        </w:rPr>
      </w:pPr>
      <w:r>
        <w:rPr>
          <w:rFonts w:ascii="Cambria" w:hAnsi="Cambria"/>
          <w:lang w:val="es-SV"/>
        </w:rPr>
        <w:t>PROCURADURÍA PARA LA DEFENSA DE LOS DERECHOS HUMANOS</w:t>
      </w:r>
    </w:p>
    <w:p w:rsidR="00D31676" w:rsidRDefault="00D31676" w:rsidP="00D31676">
      <w:pPr>
        <w:jc w:val="both"/>
        <w:rPr>
          <w:rFonts w:ascii="Cambria" w:hAnsi="Cambria"/>
          <w:lang w:val="es-SV"/>
        </w:rPr>
      </w:pPr>
    </w:p>
    <w:p w:rsidR="00D31676" w:rsidRDefault="00D31676" w:rsidP="00D31676">
      <w:pPr>
        <w:jc w:val="both"/>
        <w:rPr>
          <w:rFonts w:ascii="Cambria" w:hAnsi="Cambria"/>
          <w:lang w:val="es-SV"/>
        </w:rPr>
      </w:pPr>
    </w:p>
    <w:p w:rsidR="00D31676" w:rsidRDefault="008E7DEF" w:rsidP="00D31676">
      <w:pPr>
        <w:jc w:val="both"/>
        <w:rPr>
          <w:rFonts w:ascii="Cambria" w:hAnsi="Cambria"/>
          <w:lang w:val="es-SV"/>
        </w:rPr>
      </w:pPr>
      <w:r>
        <w:rPr>
          <w:rFonts w:ascii="Cambria" w:hAnsi="Cambria"/>
          <w:lang w:val="es-SV"/>
        </w:rPr>
        <w:t>San Salvador, 15</w:t>
      </w:r>
      <w:r w:rsidR="00CB27EA">
        <w:rPr>
          <w:rFonts w:ascii="Cambria" w:hAnsi="Cambria"/>
          <w:lang w:val="es-SV"/>
        </w:rPr>
        <w:t xml:space="preserve"> </w:t>
      </w:r>
      <w:r w:rsidR="00D31676">
        <w:rPr>
          <w:rFonts w:ascii="Cambria" w:hAnsi="Cambria"/>
          <w:lang w:val="es-SV"/>
        </w:rPr>
        <w:t xml:space="preserve">de </w:t>
      </w:r>
      <w:r>
        <w:rPr>
          <w:rFonts w:ascii="Cambria" w:hAnsi="Cambria"/>
          <w:lang w:val="es-SV"/>
        </w:rPr>
        <w:t>abril</w:t>
      </w:r>
      <w:r w:rsidR="00CB27EA">
        <w:rPr>
          <w:rFonts w:ascii="Cambria" w:hAnsi="Cambria"/>
          <w:lang w:val="es-SV"/>
        </w:rPr>
        <w:t xml:space="preserve"> </w:t>
      </w:r>
      <w:r w:rsidR="00D31676">
        <w:rPr>
          <w:rFonts w:ascii="Cambria" w:hAnsi="Cambria"/>
          <w:lang w:val="es-SV"/>
        </w:rPr>
        <w:t>de 202</w:t>
      </w:r>
      <w:r w:rsidR="000F0B1D">
        <w:rPr>
          <w:rFonts w:ascii="Cambria" w:hAnsi="Cambria"/>
          <w:lang w:val="es-SV"/>
        </w:rPr>
        <w:t>1</w:t>
      </w:r>
      <w:r w:rsidR="00D31676">
        <w:rPr>
          <w:rFonts w:ascii="Cambria" w:hAnsi="Cambria"/>
          <w:lang w:val="es-SV"/>
        </w:rPr>
        <w:t xml:space="preserve"> </w:t>
      </w:r>
    </w:p>
    <w:p w:rsidR="00D31676" w:rsidRDefault="00D31676" w:rsidP="00D31676">
      <w:pPr>
        <w:jc w:val="both"/>
        <w:rPr>
          <w:rFonts w:ascii="Cambria" w:hAnsi="Cambria"/>
          <w:lang w:val="es-SV"/>
        </w:rPr>
      </w:pPr>
    </w:p>
    <w:p w:rsidR="00D31676" w:rsidRDefault="00D31676" w:rsidP="00D31676">
      <w:pPr>
        <w:pStyle w:val="Prrafodelista"/>
        <w:numPr>
          <w:ilvl w:val="0"/>
          <w:numId w:val="1"/>
        </w:numPr>
        <w:jc w:val="both"/>
        <w:rPr>
          <w:rFonts w:ascii="Cambria" w:hAnsi="Cambria"/>
          <w:lang w:val="es-SV"/>
        </w:rPr>
      </w:pPr>
      <w:r>
        <w:rPr>
          <w:rFonts w:ascii="Cambria" w:hAnsi="Cambria"/>
          <w:lang w:val="es-SV"/>
        </w:rPr>
        <w:t>El artículo 10 numeral 16 de la Ley de Acceso a la información Pública (en adelante LAIP) establece que los entes obligados deberán publicar, divulgar y actualizar el diseño, ejecución, montos asignados y criterios de acceso a los programas de subsidios e incentivos fiscales, así como el número de beneficiarios del programa.</w:t>
      </w:r>
    </w:p>
    <w:p w:rsidR="00D31676" w:rsidRDefault="00D31676" w:rsidP="00D31676">
      <w:pPr>
        <w:pStyle w:val="Prrafodelista"/>
        <w:ind w:left="1080"/>
        <w:jc w:val="both"/>
        <w:rPr>
          <w:rFonts w:ascii="Cambria" w:hAnsi="Cambria"/>
          <w:lang w:val="es-SV"/>
        </w:rPr>
      </w:pPr>
    </w:p>
    <w:p w:rsidR="00D31676" w:rsidRPr="00A60706" w:rsidRDefault="00D31676" w:rsidP="00D31676">
      <w:pPr>
        <w:pStyle w:val="Prrafodelista"/>
        <w:numPr>
          <w:ilvl w:val="0"/>
          <w:numId w:val="1"/>
        </w:numPr>
        <w:jc w:val="both"/>
        <w:rPr>
          <w:rFonts w:ascii="Cambria" w:hAnsi="Cambria"/>
          <w:lang w:val="es-SV"/>
        </w:rPr>
      </w:pPr>
      <w:r>
        <w:rPr>
          <w:rFonts w:ascii="Cambria" w:hAnsi="Cambria"/>
          <w:lang w:val="es-SV"/>
        </w:rPr>
        <w:t xml:space="preserve"> A efecto de localizar la información enunciada en el párrafo precedente, esta Unidad de Acceso a la Informaci</w:t>
      </w:r>
      <w:r w:rsidRPr="00A60706">
        <w:rPr>
          <w:rFonts w:ascii="Cambria" w:hAnsi="Cambria"/>
          <w:lang w:val="es-SV"/>
        </w:rPr>
        <w:t>ón Pública giró oficio al licenciado Salvador Mauricio Chacón Olmedo, Jefe de la Unidad Financiera Institucional.</w:t>
      </w:r>
    </w:p>
    <w:p w:rsidR="00D31676" w:rsidRDefault="00D31676" w:rsidP="00D31676">
      <w:pPr>
        <w:pStyle w:val="Prrafodelista"/>
        <w:rPr>
          <w:rFonts w:ascii="Cambria" w:hAnsi="Cambria"/>
          <w:lang w:val="es-SV"/>
        </w:rPr>
      </w:pPr>
    </w:p>
    <w:p w:rsidR="00D31676" w:rsidRDefault="00D31676" w:rsidP="00D31676">
      <w:pPr>
        <w:pStyle w:val="Prrafodelista"/>
        <w:numPr>
          <w:ilvl w:val="0"/>
          <w:numId w:val="1"/>
        </w:numPr>
        <w:jc w:val="both"/>
        <w:rPr>
          <w:rFonts w:ascii="Cambria" w:hAnsi="Cambria"/>
          <w:lang w:val="es-SV"/>
        </w:rPr>
      </w:pPr>
      <w:r>
        <w:rPr>
          <w:rFonts w:ascii="Cambria" w:hAnsi="Cambria"/>
          <w:lang w:val="es-SV"/>
        </w:rPr>
        <w:t xml:space="preserve">En su escrito respuesta informó que, en el mes de </w:t>
      </w:r>
      <w:r w:rsidR="008E7DEF">
        <w:rPr>
          <w:rFonts w:ascii="Cambria" w:hAnsi="Cambria"/>
          <w:lang w:val="es-SV"/>
        </w:rPr>
        <w:t xml:space="preserve">marzo </w:t>
      </w:r>
      <w:r w:rsidR="000F0B1D">
        <w:rPr>
          <w:rFonts w:ascii="Cambria" w:hAnsi="Cambria"/>
          <w:lang w:val="es-SV"/>
        </w:rPr>
        <w:t>d</w:t>
      </w:r>
      <w:r>
        <w:rPr>
          <w:rFonts w:ascii="Cambria" w:hAnsi="Cambria"/>
          <w:lang w:val="es-SV"/>
        </w:rPr>
        <w:t>e 202</w:t>
      </w:r>
      <w:r w:rsidR="00F05203">
        <w:rPr>
          <w:rFonts w:ascii="Cambria" w:hAnsi="Cambria"/>
          <w:lang w:val="es-SV"/>
        </w:rPr>
        <w:t>1</w:t>
      </w:r>
      <w:r>
        <w:rPr>
          <w:rFonts w:ascii="Cambria" w:hAnsi="Cambria"/>
          <w:lang w:val="es-SV"/>
        </w:rPr>
        <w:t xml:space="preserve"> </w:t>
      </w:r>
      <w:r w:rsidR="00CB27EA">
        <w:rPr>
          <w:rFonts w:ascii="Cambria" w:hAnsi="Cambria"/>
          <w:lang w:val="es-SV"/>
        </w:rPr>
        <w:t>esta Institución no cuenta con programas de</w:t>
      </w:r>
      <w:r>
        <w:rPr>
          <w:rFonts w:ascii="Cambria" w:hAnsi="Cambria"/>
          <w:lang w:val="es-SV"/>
        </w:rPr>
        <w:t xml:space="preserve"> subsidios e incentivos fiscales. Consecuentemente, no existe información para publicar en dicho período. </w:t>
      </w:r>
    </w:p>
    <w:p w:rsidR="00D31676" w:rsidRDefault="00D31676" w:rsidP="00D31676">
      <w:pPr>
        <w:pStyle w:val="Prrafodelista"/>
        <w:rPr>
          <w:rFonts w:ascii="Cambria" w:hAnsi="Cambria"/>
          <w:lang w:val="es-SV"/>
        </w:rPr>
      </w:pPr>
    </w:p>
    <w:p w:rsidR="00D31676" w:rsidRDefault="00D31676" w:rsidP="00D31676">
      <w:pPr>
        <w:pStyle w:val="Prrafodelista"/>
        <w:ind w:left="1080"/>
        <w:jc w:val="both"/>
        <w:rPr>
          <w:rFonts w:ascii="Cambria" w:hAnsi="Cambria"/>
          <w:lang w:val="es-SV"/>
        </w:rPr>
      </w:pPr>
    </w:p>
    <w:p w:rsidR="00F47FEC" w:rsidRDefault="00F47FEC" w:rsidP="00D31676">
      <w:pPr>
        <w:pStyle w:val="Prrafodelista"/>
        <w:ind w:left="1080"/>
        <w:jc w:val="both"/>
        <w:rPr>
          <w:rFonts w:ascii="Cambria" w:hAnsi="Cambria"/>
          <w:lang w:val="es-SV"/>
        </w:rPr>
      </w:pPr>
    </w:p>
    <w:p w:rsidR="00D31676" w:rsidRDefault="00D31676" w:rsidP="00D31676">
      <w:pPr>
        <w:pStyle w:val="Prrafodelista"/>
        <w:ind w:left="1080"/>
        <w:jc w:val="both"/>
        <w:rPr>
          <w:rFonts w:ascii="Cambria" w:hAnsi="Cambria"/>
          <w:lang w:val="es-SV"/>
        </w:rPr>
      </w:pPr>
    </w:p>
    <w:p w:rsidR="00D31676" w:rsidRDefault="00D31676" w:rsidP="00D31676">
      <w:pPr>
        <w:pStyle w:val="Prrafodelista"/>
        <w:ind w:left="1080"/>
        <w:jc w:val="both"/>
        <w:rPr>
          <w:rFonts w:ascii="Cambria" w:hAnsi="Cambria"/>
          <w:lang w:val="es-SV"/>
        </w:rPr>
      </w:pPr>
    </w:p>
    <w:p w:rsidR="00D31676" w:rsidRPr="000F0B1D" w:rsidRDefault="00081D2B" w:rsidP="00D31676">
      <w:pPr>
        <w:pStyle w:val="Prrafodelista"/>
        <w:ind w:left="1080"/>
        <w:jc w:val="center"/>
        <w:rPr>
          <w:rFonts w:ascii="Cambria" w:hAnsi="Cambria"/>
          <w:b/>
          <w:lang w:val="es-SV"/>
        </w:rPr>
      </w:pPr>
      <w:r>
        <w:rPr>
          <w:rFonts w:ascii="Cambria" w:hAnsi="Cambria"/>
          <w:b/>
          <w:lang w:val="es-SV"/>
        </w:rPr>
        <w:t xml:space="preserve">Licda. </w:t>
      </w:r>
      <w:r w:rsidR="000F0B1D" w:rsidRPr="000F0B1D">
        <w:rPr>
          <w:rFonts w:ascii="Cambria" w:hAnsi="Cambria"/>
          <w:b/>
          <w:lang w:val="es-SV"/>
        </w:rPr>
        <w:t>Yesica Concepción Sánchez López.</w:t>
      </w:r>
    </w:p>
    <w:p w:rsidR="00D31676" w:rsidRPr="000F0B1D" w:rsidRDefault="00D31676" w:rsidP="00D31676">
      <w:pPr>
        <w:pStyle w:val="Prrafodelista"/>
        <w:ind w:left="1080"/>
        <w:jc w:val="center"/>
        <w:rPr>
          <w:rFonts w:ascii="Cambria" w:hAnsi="Cambria"/>
          <w:b/>
          <w:lang w:val="es-SV"/>
        </w:rPr>
      </w:pPr>
      <w:r w:rsidRPr="000F0B1D">
        <w:rPr>
          <w:rFonts w:ascii="Cambria" w:hAnsi="Cambria"/>
          <w:b/>
          <w:lang w:val="es-SV"/>
        </w:rPr>
        <w:t>Oficial de Información</w:t>
      </w:r>
      <w:bookmarkStart w:id="0" w:name="_GoBack"/>
      <w:bookmarkEnd w:id="0"/>
      <w:r w:rsidR="000F0B1D" w:rsidRPr="000F0B1D">
        <w:rPr>
          <w:rFonts w:ascii="Cambria" w:hAnsi="Cambria"/>
          <w:b/>
          <w:lang w:val="es-SV"/>
        </w:rPr>
        <w:t>.</w:t>
      </w:r>
    </w:p>
    <w:p w:rsidR="00D31676" w:rsidRDefault="00D31676" w:rsidP="00D31676">
      <w:pPr>
        <w:rPr>
          <w:lang w:val="es-SV"/>
        </w:rPr>
      </w:pPr>
    </w:p>
    <w:p w:rsidR="00D31676" w:rsidRDefault="00D31676" w:rsidP="00D31676">
      <w:pPr>
        <w:rPr>
          <w:lang w:val="es-SV"/>
        </w:rPr>
      </w:pPr>
    </w:p>
    <w:p w:rsidR="00D31676" w:rsidRDefault="00D31676" w:rsidP="00D31676"/>
    <w:p w:rsidR="0009622B" w:rsidRDefault="00081D2B"/>
    <w:sectPr w:rsidR="000962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F42C3"/>
    <w:multiLevelType w:val="hybridMultilevel"/>
    <w:tmpl w:val="9B50C258"/>
    <w:lvl w:ilvl="0" w:tplc="9B70C874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676"/>
    <w:rsid w:val="00081D2B"/>
    <w:rsid w:val="000F0B1D"/>
    <w:rsid w:val="00553659"/>
    <w:rsid w:val="008E7DEF"/>
    <w:rsid w:val="00CB27EA"/>
    <w:rsid w:val="00D31676"/>
    <w:rsid w:val="00F05203"/>
    <w:rsid w:val="00F47FEC"/>
    <w:rsid w:val="00F5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AF4214"/>
  <w15:chartTrackingRefBased/>
  <w15:docId w15:val="{5D7BD531-1A21-490E-914F-B54070157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676"/>
    <w:pPr>
      <w:spacing w:line="252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1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Patricia Corado de Escobar</dc:creator>
  <cp:keywords/>
  <dc:description/>
  <cp:lastModifiedBy>Yesica Sanchez</cp:lastModifiedBy>
  <cp:revision>3</cp:revision>
  <dcterms:created xsi:type="dcterms:W3CDTF">2021-04-15T13:36:00Z</dcterms:created>
  <dcterms:modified xsi:type="dcterms:W3CDTF">2021-04-15T13:38:00Z</dcterms:modified>
</cp:coreProperties>
</file>