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B9B" w:rsidRPr="005A6DE0" w:rsidRDefault="007B5B9B" w:rsidP="007B5B9B">
      <w:pPr>
        <w:jc w:val="center"/>
        <w:rPr>
          <w:rFonts w:ascii="Cambria" w:hAnsi="Cambria" w:cstheme="majorHAnsi"/>
        </w:rPr>
      </w:pPr>
      <w:bookmarkStart w:id="0" w:name="_GoBack"/>
      <w:bookmarkEnd w:id="0"/>
      <w:r w:rsidRPr="005A6DE0">
        <w:rPr>
          <w:rFonts w:ascii="Cambria" w:hAnsi="Cambria" w:cstheme="majorHAnsi"/>
          <w:noProof/>
          <w:lang w:val="es-SV" w:eastAsia="es-SV"/>
        </w:rPr>
        <w:drawing>
          <wp:inline distT="0" distB="0" distL="0" distR="0" wp14:anchorId="310603E0" wp14:editId="4ECF6C56">
            <wp:extent cx="8001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solidFill>
                      <a:srgbClr val="FFFFFF"/>
                    </a:solidFill>
                    <a:ln>
                      <a:noFill/>
                    </a:ln>
                  </pic:spPr>
                </pic:pic>
              </a:graphicData>
            </a:graphic>
          </wp:inline>
        </w:drawing>
      </w:r>
    </w:p>
    <w:p w:rsidR="007B5B9B" w:rsidRDefault="007B5B9B" w:rsidP="007B5B9B">
      <w:pPr>
        <w:contextualSpacing/>
        <w:jc w:val="center"/>
        <w:rPr>
          <w:rFonts w:ascii="Cambria" w:hAnsi="Cambria" w:cstheme="majorHAnsi"/>
        </w:rPr>
      </w:pPr>
      <w:r w:rsidRPr="005A6DE0">
        <w:rPr>
          <w:rFonts w:ascii="Cambria" w:hAnsi="Cambria" w:cstheme="majorHAnsi"/>
          <w:b/>
        </w:rPr>
        <w:t xml:space="preserve">       </w:t>
      </w:r>
      <w:r w:rsidRPr="005A6DE0">
        <w:rPr>
          <w:rFonts w:ascii="Cambria" w:hAnsi="Cambria" w:cstheme="majorHAnsi"/>
        </w:rPr>
        <w:t>PROCURADURÍA PARA LA DEFENSA DE LOS DERECHOS HUMANOS</w:t>
      </w:r>
    </w:p>
    <w:p w:rsidR="007B5B9B" w:rsidRPr="005A6DE0" w:rsidRDefault="007B5B9B" w:rsidP="007B5B9B">
      <w:pPr>
        <w:contextualSpacing/>
        <w:jc w:val="center"/>
        <w:rPr>
          <w:rFonts w:ascii="Cambria" w:hAnsi="Cambria" w:cstheme="majorHAnsi"/>
        </w:rPr>
      </w:pPr>
      <w:r>
        <w:rPr>
          <w:rFonts w:ascii="Cambria" w:hAnsi="Cambria" w:cstheme="majorHAnsi"/>
        </w:rPr>
        <w:t>UNIDAD DE ACCESO A LA INFORMACIÓN PÚBLICA</w:t>
      </w:r>
    </w:p>
    <w:p w:rsidR="007B5B9B" w:rsidRPr="005A6DE0" w:rsidRDefault="007B5B9B" w:rsidP="007B5B9B">
      <w:pPr>
        <w:jc w:val="center"/>
        <w:rPr>
          <w:rFonts w:ascii="Cambria" w:hAnsi="Cambria" w:cstheme="majorHAnsi"/>
          <w:b/>
        </w:rPr>
      </w:pPr>
    </w:p>
    <w:p w:rsidR="007B5B9B" w:rsidRPr="005A6DE0" w:rsidRDefault="007B5B9B" w:rsidP="007B5B9B">
      <w:pPr>
        <w:rPr>
          <w:rFonts w:ascii="Cambria" w:hAnsi="Cambria" w:cstheme="majorHAnsi"/>
        </w:rPr>
      </w:pPr>
      <w:r>
        <w:rPr>
          <w:rFonts w:ascii="Cambria" w:hAnsi="Cambria" w:cstheme="majorHAnsi"/>
        </w:rPr>
        <w:t xml:space="preserve">San Salvador, </w:t>
      </w:r>
      <w:r w:rsidR="004E0052">
        <w:rPr>
          <w:rFonts w:ascii="Cambria" w:hAnsi="Cambria" w:cstheme="majorHAnsi"/>
        </w:rPr>
        <w:t>14</w:t>
      </w:r>
      <w:r>
        <w:rPr>
          <w:rFonts w:ascii="Cambria" w:hAnsi="Cambria" w:cstheme="majorHAnsi"/>
        </w:rPr>
        <w:t xml:space="preserve"> de enero de 202</w:t>
      </w:r>
      <w:r w:rsidR="004E0052">
        <w:rPr>
          <w:rFonts w:ascii="Cambria" w:hAnsi="Cambria" w:cstheme="majorHAnsi"/>
        </w:rPr>
        <w:t>1.</w:t>
      </w:r>
    </w:p>
    <w:p w:rsidR="007B5B9B" w:rsidRPr="005A6DE0" w:rsidRDefault="007B5B9B" w:rsidP="007B5B9B">
      <w:pPr>
        <w:rPr>
          <w:rFonts w:ascii="Cambria" w:hAnsi="Cambria" w:cstheme="majorHAnsi"/>
        </w:rPr>
      </w:pPr>
    </w:p>
    <w:p w:rsidR="007B5B9B" w:rsidRPr="005A6DE0" w:rsidRDefault="007B5B9B" w:rsidP="007B5B9B">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w:t>
      </w:r>
      <w:r w:rsidRPr="005A6DE0">
        <w:rPr>
          <w:rFonts w:ascii="Cambria" w:eastAsia="Times New Roman" w:hAnsi="Cambria" w:cstheme="majorHAnsi"/>
          <w:lang w:val="es-ES_tradnl" w:eastAsia="es-MX"/>
        </w:rPr>
        <w:t xml:space="preserve">. </w:t>
      </w:r>
    </w:p>
    <w:p w:rsidR="007B5B9B" w:rsidRPr="005A6DE0" w:rsidRDefault="007B5B9B" w:rsidP="007B5B9B">
      <w:pPr>
        <w:widowControl w:val="0"/>
        <w:spacing w:after="0"/>
        <w:ind w:left="360"/>
        <w:jc w:val="both"/>
        <w:rPr>
          <w:rFonts w:ascii="Cambria" w:eastAsia="Times New Roman" w:hAnsi="Cambria" w:cstheme="majorHAnsi"/>
          <w:lang w:val="es-ES_tradnl" w:eastAsia="es-MX"/>
        </w:rPr>
      </w:pPr>
    </w:p>
    <w:p w:rsidR="007B5B9B" w:rsidRPr="005A6DE0" w:rsidRDefault="007B5B9B" w:rsidP="007B5B9B">
      <w:pPr>
        <w:pStyle w:val="Prrafodelista"/>
        <w:widowControl w:val="0"/>
        <w:numPr>
          <w:ilvl w:val="0"/>
          <w:numId w:val="1"/>
        </w:numPr>
        <w:spacing w:after="0"/>
        <w:jc w:val="both"/>
        <w:rPr>
          <w:rFonts w:ascii="Cambria" w:hAnsi="Cambria" w:cstheme="majorHAnsi"/>
        </w:rPr>
      </w:pPr>
      <w:r w:rsidRPr="005A6DE0">
        <w:rPr>
          <w:rFonts w:ascii="Cambria" w:hAnsi="Cambria" w:cstheme="majorHAnsi"/>
        </w:rP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7B5B9B" w:rsidRPr="005A6DE0" w:rsidRDefault="007B5B9B" w:rsidP="007B5B9B">
      <w:pPr>
        <w:widowControl w:val="0"/>
        <w:spacing w:after="0"/>
        <w:jc w:val="both"/>
        <w:rPr>
          <w:rFonts w:ascii="Cambria" w:hAnsi="Cambria" w:cstheme="majorHAnsi"/>
        </w:rPr>
      </w:pPr>
    </w:p>
    <w:p w:rsidR="007B5B9B" w:rsidRPr="005A6DE0" w:rsidRDefault="007B5B9B" w:rsidP="007B5B9B">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En virtud de lo anterior, la Procuraduría para la Defensa de los Derechos Humanos no cuenta con información para publicar en este apartado para</w:t>
      </w:r>
      <w:r>
        <w:rPr>
          <w:rFonts w:ascii="Cambria" w:hAnsi="Cambria" w:cstheme="majorHAnsi"/>
        </w:rPr>
        <w:t xml:space="preserve"> el mes</w:t>
      </w:r>
      <w:r w:rsidRPr="005A6DE0">
        <w:rPr>
          <w:rFonts w:ascii="Cambria" w:hAnsi="Cambria" w:cstheme="majorHAnsi"/>
        </w:rPr>
        <w:t xml:space="preserve"> de </w:t>
      </w:r>
      <w:r w:rsidR="004E0052">
        <w:rPr>
          <w:rFonts w:ascii="Cambria" w:hAnsi="Cambria" w:cstheme="majorHAnsi"/>
        </w:rPr>
        <w:t xml:space="preserve">diciembre </w:t>
      </w:r>
      <w:r>
        <w:rPr>
          <w:rFonts w:ascii="Cambria" w:hAnsi="Cambria" w:cstheme="majorHAnsi"/>
        </w:rPr>
        <w:t>de 202</w:t>
      </w:r>
      <w:r w:rsidR="004E0052">
        <w:rPr>
          <w:rFonts w:ascii="Cambria" w:hAnsi="Cambria" w:cstheme="majorHAnsi"/>
        </w:rPr>
        <w:t>0</w:t>
      </w:r>
      <w:r w:rsidRPr="005A6DE0">
        <w:rPr>
          <w:rFonts w:ascii="Cambria" w:hAnsi="Cambria" w:cstheme="majorHAnsi"/>
        </w:rPr>
        <w:t>.</w:t>
      </w:r>
    </w:p>
    <w:p w:rsidR="007B5B9B" w:rsidRPr="005A6DE0" w:rsidRDefault="007B5B9B" w:rsidP="007B5B9B">
      <w:pPr>
        <w:widowControl w:val="0"/>
        <w:spacing w:after="0"/>
        <w:jc w:val="both"/>
        <w:rPr>
          <w:rFonts w:ascii="Cambria" w:hAnsi="Cambria" w:cstheme="majorHAnsi"/>
        </w:rPr>
      </w:pPr>
    </w:p>
    <w:p w:rsidR="007B5B9B" w:rsidRPr="005A6DE0" w:rsidRDefault="007B5B9B" w:rsidP="007B5B9B">
      <w:pPr>
        <w:widowControl w:val="0"/>
        <w:spacing w:after="0"/>
        <w:jc w:val="both"/>
        <w:rPr>
          <w:rFonts w:ascii="Cambria" w:hAnsi="Cambria" w:cstheme="majorHAnsi"/>
        </w:rPr>
      </w:pPr>
    </w:p>
    <w:p w:rsidR="007B5B9B" w:rsidRPr="005A6DE0" w:rsidRDefault="007B5B9B" w:rsidP="007B5B9B">
      <w:pPr>
        <w:widowControl w:val="0"/>
        <w:spacing w:after="0"/>
        <w:jc w:val="both"/>
        <w:rPr>
          <w:rFonts w:ascii="Cambria" w:hAnsi="Cambria" w:cstheme="majorHAnsi"/>
        </w:rPr>
      </w:pPr>
    </w:p>
    <w:p w:rsidR="007B5B9B" w:rsidRPr="005A6DE0" w:rsidRDefault="007B5B9B" w:rsidP="007B5B9B">
      <w:pPr>
        <w:widowControl w:val="0"/>
        <w:spacing w:after="0"/>
        <w:jc w:val="both"/>
        <w:rPr>
          <w:rFonts w:ascii="Cambria" w:hAnsi="Cambria" w:cstheme="majorHAnsi"/>
        </w:rPr>
      </w:pPr>
    </w:p>
    <w:p w:rsidR="007B5B9B" w:rsidRPr="005A6DE0" w:rsidRDefault="007B5B9B" w:rsidP="007B5B9B">
      <w:pPr>
        <w:widowControl w:val="0"/>
        <w:spacing w:after="0"/>
        <w:jc w:val="both"/>
        <w:rPr>
          <w:rFonts w:ascii="Cambria" w:hAnsi="Cambria" w:cstheme="majorHAnsi"/>
        </w:rPr>
      </w:pPr>
    </w:p>
    <w:p w:rsidR="007B5B9B" w:rsidRPr="005A6DE0" w:rsidRDefault="004E0052" w:rsidP="007B5B9B">
      <w:pPr>
        <w:contextualSpacing/>
        <w:jc w:val="center"/>
        <w:rPr>
          <w:rFonts w:ascii="Cambria" w:hAnsi="Cambria" w:cstheme="majorHAnsi"/>
        </w:rPr>
      </w:pPr>
      <w:r>
        <w:rPr>
          <w:rFonts w:ascii="Cambria" w:hAnsi="Cambria" w:cstheme="majorHAnsi"/>
        </w:rPr>
        <w:t>Yesica Concepción Sánchez López.</w:t>
      </w:r>
    </w:p>
    <w:p w:rsidR="007B5B9B" w:rsidRPr="005A6DE0" w:rsidRDefault="007B5B9B" w:rsidP="007B5B9B">
      <w:pPr>
        <w:contextualSpacing/>
        <w:jc w:val="center"/>
        <w:rPr>
          <w:rFonts w:ascii="Cambria" w:hAnsi="Cambria" w:cstheme="majorHAnsi"/>
          <w:b/>
        </w:rPr>
      </w:pPr>
      <w:r w:rsidRPr="005A6DE0">
        <w:rPr>
          <w:rFonts w:ascii="Cambria" w:hAnsi="Cambria" w:cstheme="majorHAnsi"/>
          <w:b/>
        </w:rPr>
        <w:t>Oficial de Información</w:t>
      </w:r>
      <w:r w:rsidR="004E0052">
        <w:rPr>
          <w:rFonts w:ascii="Cambria" w:hAnsi="Cambria" w:cstheme="majorHAnsi"/>
          <w:b/>
        </w:rPr>
        <w:t xml:space="preserve"> Interina.</w:t>
      </w:r>
    </w:p>
    <w:p w:rsidR="007B5B9B" w:rsidRPr="005A6DE0" w:rsidRDefault="007B5B9B" w:rsidP="007B5B9B">
      <w:pPr>
        <w:ind w:left="4248"/>
        <w:rPr>
          <w:rFonts w:ascii="Cambria" w:hAnsi="Cambria" w:cstheme="majorHAnsi"/>
        </w:rPr>
      </w:pPr>
    </w:p>
    <w:p w:rsidR="007B5B9B" w:rsidRPr="005A6DE0" w:rsidRDefault="007B5B9B" w:rsidP="007B5B9B">
      <w:pPr>
        <w:rPr>
          <w:rFonts w:ascii="Cambria" w:hAnsi="Cambria" w:cstheme="majorHAnsi"/>
        </w:rPr>
      </w:pPr>
    </w:p>
    <w:p w:rsidR="007B5B9B" w:rsidRPr="005A6DE0" w:rsidRDefault="007B5B9B" w:rsidP="007B5B9B">
      <w:pPr>
        <w:rPr>
          <w:rFonts w:ascii="Cambria" w:hAnsi="Cambria" w:cstheme="majorHAnsi"/>
        </w:rPr>
      </w:pPr>
    </w:p>
    <w:p w:rsidR="007B5B9B" w:rsidRPr="005A6DE0" w:rsidRDefault="007B5B9B" w:rsidP="007B5B9B">
      <w:pPr>
        <w:rPr>
          <w:rFonts w:ascii="Cambria" w:hAnsi="Cambria" w:cstheme="majorHAnsi"/>
        </w:rPr>
      </w:pPr>
    </w:p>
    <w:p w:rsidR="007B5B9B" w:rsidRPr="005A6DE0" w:rsidRDefault="007B5B9B" w:rsidP="007B5B9B">
      <w:pPr>
        <w:rPr>
          <w:rFonts w:ascii="Cambria" w:hAnsi="Cambria" w:cstheme="majorHAnsi"/>
        </w:rPr>
      </w:pPr>
    </w:p>
    <w:p w:rsidR="0009622B" w:rsidRDefault="008E0450"/>
    <w:sectPr w:rsidR="0009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C3F2E"/>
    <w:multiLevelType w:val="hybridMultilevel"/>
    <w:tmpl w:val="F208AEB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9B"/>
    <w:rsid w:val="004E0052"/>
    <w:rsid w:val="00553659"/>
    <w:rsid w:val="007B5B9B"/>
    <w:rsid w:val="008E0450"/>
    <w:rsid w:val="00F504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D68E2-000C-4DE5-94CF-C78D0702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B9B"/>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5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868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Yesica Sanchez</cp:lastModifiedBy>
  <cp:revision>2</cp:revision>
  <dcterms:created xsi:type="dcterms:W3CDTF">2021-01-14T22:02:00Z</dcterms:created>
  <dcterms:modified xsi:type="dcterms:W3CDTF">2021-01-14T22:02:00Z</dcterms:modified>
</cp:coreProperties>
</file>