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39F" w:rsidRPr="00F53EF5" w:rsidRDefault="0054439F" w:rsidP="0054439F">
      <w:pPr>
        <w:spacing w:after="345" w:line="259" w:lineRule="auto"/>
        <w:ind w:left="3689" w:firstLine="0"/>
        <w:rPr>
          <w:sz w:val="22"/>
        </w:rPr>
      </w:pPr>
      <w:r w:rsidRPr="00F53EF5">
        <w:rPr>
          <w:noProof/>
          <w:sz w:val="22"/>
          <w:lang w:val="es-SV" w:eastAsia="es-SV"/>
        </w:rPr>
        <w:drawing>
          <wp:inline distT="0" distB="0" distL="0" distR="0" wp14:anchorId="784148EF" wp14:editId="7B97F3C7">
            <wp:extent cx="807085" cy="1054605"/>
            <wp:effectExtent l="0" t="0" r="0" b="0"/>
            <wp:docPr id="1" name="Imagen 1" descr="D:\logo_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_H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751" cy="1067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39F" w:rsidRPr="00424628" w:rsidRDefault="0054439F" w:rsidP="0054439F">
      <w:pPr>
        <w:spacing w:after="814" w:line="259" w:lineRule="auto"/>
        <w:ind w:left="987" w:firstLine="0"/>
        <w:contextualSpacing/>
        <w:jc w:val="left"/>
        <w:rPr>
          <w:b/>
          <w:sz w:val="22"/>
          <w:lang w:val="es-SV"/>
        </w:rPr>
      </w:pPr>
      <w:r w:rsidRPr="00424628">
        <w:rPr>
          <w:b/>
          <w:sz w:val="22"/>
          <w:lang w:val="es-SV"/>
        </w:rPr>
        <w:t>PROCURADURÍA PARA LA DEFENSA DE LOS DERECHOS HUMANOS</w:t>
      </w:r>
    </w:p>
    <w:p w:rsidR="0054439F" w:rsidRPr="00424628" w:rsidRDefault="0054439F" w:rsidP="00136AD0">
      <w:pPr>
        <w:spacing w:after="0" w:line="600" w:lineRule="auto"/>
        <w:ind w:left="987" w:firstLine="0"/>
        <w:rPr>
          <w:b/>
          <w:sz w:val="22"/>
          <w:lang w:val="es-SV"/>
        </w:rPr>
      </w:pPr>
      <w:r w:rsidRPr="00424628">
        <w:rPr>
          <w:b/>
          <w:sz w:val="22"/>
          <w:lang w:val="es-SV"/>
        </w:rPr>
        <w:t xml:space="preserve">             UNIDAD DE ACCESO A LA INFORMACIÓN PÚBLICA</w:t>
      </w:r>
    </w:p>
    <w:p w:rsidR="0054439F" w:rsidRPr="00F53EF5" w:rsidRDefault="00424628" w:rsidP="00136AD0">
      <w:pPr>
        <w:spacing w:after="0" w:line="600" w:lineRule="auto"/>
        <w:rPr>
          <w:sz w:val="22"/>
          <w:lang w:val="es-SV"/>
        </w:rPr>
      </w:pPr>
      <w:r>
        <w:rPr>
          <w:sz w:val="22"/>
          <w:lang w:val="es-SV"/>
        </w:rPr>
        <w:t>San Salvador, 31</w:t>
      </w:r>
      <w:r w:rsidR="0054439F">
        <w:rPr>
          <w:sz w:val="22"/>
          <w:lang w:val="es-SV"/>
        </w:rPr>
        <w:t xml:space="preserve"> </w:t>
      </w:r>
      <w:r w:rsidR="0054439F" w:rsidRPr="00F53EF5">
        <w:rPr>
          <w:sz w:val="22"/>
          <w:lang w:val="es-SV"/>
        </w:rPr>
        <w:t xml:space="preserve">de </w:t>
      </w:r>
      <w:r w:rsidR="00E66F5F">
        <w:rPr>
          <w:sz w:val="22"/>
          <w:lang w:val="es-SV"/>
        </w:rPr>
        <w:t>jul</w:t>
      </w:r>
      <w:r w:rsidR="0054439F">
        <w:rPr>
          <w:sz w:val="22"/>
          <w:lang w:val="es-SV"/>
        </w:rPr>
        <w:t>io de 2020</w:t>
      </w:r>
    </w:p>
    <w:p w:rsidR="00D71CD9" w:rsidRPr="00D71CD9" w:rsidRDefault="00D71CD9" w:rsidP="00D71CD9">
      <w:pPr>
        <w:pStyle w:val="Prrafodelista"/>
        <w:numPr>
          <w:ilvl w:val="0"/>
          <w:numId w:val="1"/>
        </w:numPr>
        <w:ind w:left="426" w:right="14" w:hanging="426"/>
        <w:rPr>
          <w:color w:val="auto"/>
          <w:sz w:val="22"/>
          <w:lang w:val="es-SV"/>
        </w:rPr>
      </w:pPr>
      <w:r w:rsidRPr="00D71CD9">
        <w:rPr>
          <w:sz w:val="22"/>
          <w:lang w:val="es-SV"/>
        </w:rPr>
        <w:t>El artículo 10 numeral 17</w:t>
      </w:r>
      <w:r w:rsidR="0054439F" w:rsidRPr="00D71CD9">
        <w:rPr>
          <w:sz w:val="22"/>
          <w:lang w:val="es-SV"/>
        </w:rPr>
        <w:t xml:space="preserve"> de la Ley de Acceso a la información Pública (en adelante LAIP) establece que los e</w:t>
      </w:r>
      <w:r>
        <w:rPr>
          <w:sz w:val="22"/>
          <w:lang w:val="es-SV"/>
        </w:rPr>
        <w:t>ntes obligados deberán hacer pública la información relativa a montos y destinatarios privados de recursos públicos, así como los informes de estos rinden sobre el uso de dichos recursos.</w:t>
      </w:r>
    </w:p>
    <w:p w:rsidR="00D71CD9" w:rsidRPr="00D71CD9" w:rsidRDefault="00D71CD9" w:rsidP="00D71CD9">
      <w:pPr>
        <w:pStyle w:val="Prrafodelista"/>
        <w:ind w:left="426" w:right="14" w:firstLine="0"/>
        <w:rPr>
          <w:color w:val="auto"/>
          <w:sz w:val="22"/>
          <w:lang w:val="es-SV"/>
        </w:rPr>
      </w:pPr>
    </w:p>
    <w:p w:rsidR="00830184" w:rsidRPr="00D71CD9" w:rsidRDefault="00136AD0" w:rsidP="00D71CD9">
      <w:pPr>
        <w:pStyle w:val="Prrafodelista"/>
        <w:numPr>
          <w:ilvl w:val="0"/>
          <w:numId w:val="1"/>
        </w:numPr>
        <w:ind w:left="426" w:right="14" w:hanging="426"/>
        <w:rPr>
          <w:color w:val="auto"/>
          <w:sz w:val="22"/>
          <w:lang w:val="es-SV"/>
        </w:rPr>
      </w:pPr>
      <w:r w:rsidRPr="00D71CD9">
        <w:rPr>
          <w:color w:val="auto"/>
          <w:sz w:val="22"/>
          <w:lang w:val="es-SV"/>
        </w:rPr>
        <w:t>Por otra parte, d</w:t>
      </w:r>
      <w:r w:rsidRPr="00D71CD9">
        <w:rPr>
          <w:color w:val="auto"/>
          <w:sz w:val="22"/>
          <w:lang w:val="es-SV" w:eastAsia="es-MX"/>
        </w:rPr>
        <w:t xml:space="preserve">e conformidad al </w:t>
      </w:r>
      <w:r w:rsidRPr="00D71CD9">
        <w:rPr>
          <w:i/>
          <w:color w:val="auto"/>
          <w:sz w:val="22"/>
          <w:lang w:val="es-SV" w:eastAsia="es-SV"/>
        </w:rPr>
        <w:t>instructivo del proceso de evaluación extraordinario, así como la ficha de evaluación del componente publicación de información oficiosa</w:t>
      </w:r>
      <w:r w:rsidRPr="00D71CD9">
        <w:rPr>
          <w:color w:val="auto"/>
          <w:sz w:val="22"/>
          <w:lang w:val="es-SV" w:eastAsia="es-SV"/>
        </w:rPr>
        <w:t>, que definen los elementos del portal de transparencia que el Instituto de Acceso a la Información Pública verificará</w:t>
      </w:r>
      <w:r w:rsidR="00D71CD9" w:rsidRPr="00D71CD9">
        <w:rPr>
          <w:color w:val="auto"/>
          <w:sz w:val="22"/>
          <w:lang w:val="es-SV" w:eastAsia="es-SV"/>
        </w:rPr>
        <w:t xml:space="preserve"> y ponderará para el año 2020, se deberán de incorporar aquellos recursos o fondos asignados a pa</w:t>
      </w:r>
      <w:r w:rsidR="009475D3">
        <w:rPr>
          <w:color w:val="auto"/>
          <w:sz w:val="22"/>
          <w:lang w:val="es-SV" w:eastAsia="es-SV"/>
        </w:rPr>
        <w:t xml:space="preserve">rtir de la emergencia nacional por </w:t>
      </w:r>
      <w:proofErr w:type="spellStart"/>
      <w:r w:rsidR="009475D3">
        <w:rPr>
          <w:color w:val="auto"/>
          <w:sz w:val="22"/>
          <w:lang w:val="es-SV" w:eastAsia="es-SV"/>
        </w:rPr>
        <w:t>Covid</w:t>
      </w:r>
      <w:proofErr w:type="spellEnd"/>
      <w:r w:rsidR="009475D3">
        <w:rPr>
          <w:color w:val="auto"/>
          <w:sz w:val="22"/>
          <w:lang w:val="es-SV" w:eastAsia="es-SV"/>
        </w:rPr>
        <w:t xml:space="preserve"> 19.</w:t>
      </w:r>
    </w:p>
    <w:p w:rsidR="0054439F" w:rsidRDefault="0054439F" w:rsidP="00136AD0">
      <w:pPr>
        <w:pStyle w:val="Prrafodelista"/>
        <w:ind w:left="426" w:right="14" w:hanging="426"/>
        <w:rPr>
          <w:sz w:val="22"/>
          <w:lang w:val="es-SV"/>
        </w:rPr>
      </w:pPr>
    </w:p>
    <w:p w:rsidR="00D71CD9" w:rsidRPr="00D71CD9" w:rsidRDefault="0054439F" w:rsidP="00D71CD9">
      <w:pPr>
        <w:pStyle w:val="Prrafodelista"/>
        <w:numPr>
          <w:ilvl w:val="0"/>
          <w:numId w:val="1"/>
        </w:numPr>
        <w:ind w:left="426" w:right="14" w:hanging="426"/>
        <w:rPr>
          <w:sz w:val="22"/>
          <w:lang w:val="es-SV"/>
        </w:rPr>
      </w:pPr>
      <w:r>
        <w:rPr>
          <w:sz w:val="22"/>
          <w:lang w:val="es-SV"/>
        </w:rPr>
        <w:t xml:space="preserve">A </w:t>
      </w:r>
      <w:r w:rsidRPr="00F53EF5">
        <w:rPr>
          <w:sz w:val="22"/>
          <w:lang w:val="es-SV"/>
        </w:rPr>
        <w:t>efecto de localizar la información enunciada en el párrafo precedente, se giró oficio a</w:t>
      </w:r>
      <w:r w:rsidR="0083197D">
        <w:rPr>
          <w:sz w:val="22"/>
          <w:lang w:val="es-SV"/>
        </w:rPr>
        <w:t xml:space="preserve">l </w:t>
      </w:r>
      <w:r w:rsidR="00D71CD9">
        <w:rPr>
          <w:sz w:val="22"/>
          <w:lang w:val="es-SV"/>
        </w:rPr>
        <w:t>Jefe de la Unidad Financiera Institucional</w:t>
      </w:r>
      <w:r w:rsidRPr="00F53EF5">
        <w:rPr>
          <w:sz w:val="22"/>
          <w:lang w:val="es-SV"/>
        </w:rPr>
        <w:t xml:space="preserve">, </w:t>
      </w:r>
      <w:r w:rsidR="00D71CD9">
        <w:rPr>
          <w:sz w:val="22"/>
          <w:lang w:val="es-SV"/>
        </w:rPr>
        <w:t xml:space="preserve">quien notificó que la única transferencia de recursos públicos a destinados a privados para el periodo fiscal 2020 </w:t>
      </w:r>
      <w:r w:rsidR="006E127C">
        <w:rPr>
          <w:sz w:val="22"/>
          <w:lang w:val="es-SV"/>
        </w:rPr>
        <w:t>está asignada a</w:t>
      </w:r>
      <w:r w:rsidR="00D71CD9">
        <w:rPr>
          <w:sz w:val="22"/>
          <w:lang w:val="es-SV"/>
        </w:rPr>
        <w:t>l Sindicato de Empleados y Empleadas de la Procuraduría para la Defensa de los Derechos Humanos (SEPRODEHES) de acuerdo a lo establecido en el laudo arbitral, puntualmente en la cláusula 21 “Colaboración monetaria de la Procuraduría al Sindicato”</w:t>
      </w:r>
      <w:r w:rsidR="009475D3">
        <w:rPr>
          <w:sz w:val="22"/>
          <w:lang w:val="es-SV"/>
        </w:rPr>
        <w:t xml:space="preserve">; por lo que </w:t>
      </w:r>
      <w:r w:rsidR="009475D3" w:rsidRPr="009475D3">
        <w:rPr>
          <w:b/>
          <w:sz w:val="22"/>
          <w:lang w:val="es-SV"/>
        </w:rPr>
        <w:t xml:space="preserve">la Procuraduría para la Defensa de los Derechos Humanos no ha asignado fondos o recursos a privados a partir de la emergencia nacional por </w:t>
      </w:r>
      <w:proofErr w:type="spellStart"/>
      <w:r w:rsidR="009475D3" w:rsidRPr="009475D3">
        <w:rPr>
          <w:b/>
          <w:sz w:val="22"/>
          <w:lang w:val="es-SV"/>
        </w:rPr>
        <w:t>Covid</w:t>
      </w:r>
      <w:proofErr w:type="spellEnd"/>
      <w:r w:rsidR="009475D3" w:rsidRPr="009475D3">
        <w:rPr>
          <w:b/>
          <w:sz w:val="22"/>
          <w:lang w:val="es-SV"/>
        </w:rPr>
        <w:t xml:space="preserve"> 19.</w:t>
      </w:r>
    </w:p>
    <w:p w:rsidR="00B747AB" w:rsidRPr="00B747AB" w:rsidRDefault="00B747AB" w:rsidP="00B747AB">
      <w:pPr>
        <w:pStyle w:val="Prrafodelista"/>
        <w:rPr>
          <w:sz w:val="22"/>
          <w:lang w:val="es-SV"/>
        </w:rPr>
      </w:pPr>
    </w:p>
    <w:p w:rsidR="0054439F" w:rsidRDefault="005A0036" w:rsidP="00B747AB">
      <w:pPr>
        <w:pStyle w:val="Prrafodelista"/>
        <w:numPr>
          <w:ilvl w:val="0"/>
          <w:numId w:val="1"/>
        </w:numPr>
        <w:ind w:left="426" w:right="14" w:hanging="426"/>
        <w:rPr>
          <w:sz w:val="22"/>
          <w:lang w:val="es-SV"/>
        </w:rPr>
      </w:pPr>
      <w:r>
        <w:rPr>
          <w:sz w:val="22"/>
          <w:lang w:val="es-SV"/>
        </w:rPr>
        <w:t>No obstante, la Procuraduría para la Defensa d</w:t>
      </w:r>
      <w:r w:rsidR="009475D3">
        <w:rPr>
          <w:sz w:val="22"/>
          <w:lang w:val="es-SV"/>
        </w:rPr>
        <w:t xml:space="preserve">e los Derechos Humanos publica información sobre los desembolsos realizados de manera mensual; incluyendo el nombre del destinatario de los recursos públicos, la cantidad asignada, el objetivo de la asignación de los fondos, el documento legal mediante el cual se asignan, y el informe de ejecución de los mismos junto con los comprobantes de liquidación. </w:t>
      </w:r>
      <w:bookmarkStart w:id="0" w:name="_GoBack"/>
      <w:bookmarkEnd w:id="0"/>
    </w:p>
    <w:p w:rsidR="009475D3" w:rsidRPr="009475D3" w:rsidRDefault="009475D3" w:rsidP="009475D3">
      <w:pPr>
        <w:pStyle w:val="Prrafodelista"/>
        <w:rPr>
          <w:sz w:val="22"/>
          <w:lang w:val="es-SV"/>
        </w:rPr>
      </w:pPr>
    </w:p>
    <w:p w:rsidR="00D467CD" w:rsidRPr="00D467CD" w:rsidRDefault="00D467CD" w:rsidP="00D467CD">
      <w:pPr>
        <w:ind w:left="0" w:right="14" w:firstLine="0"/>
        <w:rPr>
          <w:sz w:val="22"/>
          <w:lang w:val="es-SV"/>
        </w:rPr>
      </w:pPr>
    </w:p>
    <w:p w:rsidR="0054439F" w:rsidRDefault="0054439F" w:rsidP="0054439F">
      <w:pPr>
        <w:pStyle w:val="Prrafodelista"/>
        <w:ind w:left="2496" w:right="14" w:firstLine="336"/>
        <w:rPr>
          <w:sz w:val="22"/>
          <w:lang w:val="es-SV"/>
        </w:rPr>
      </w:pPr>
      <w:r>
        <w:rPr>
          <w:sz w:val="22"/>
          <w:lang w:val="es-SV"/>
        </w:rPr>
        <w:t>Mirna Patricia Corado de Escobar</w:t>
      </w:r>
    </w:p>
    <w:p w:rsidR="0054439F" w:rsidRPr="006C7E63" w:rsidRDefault="0054439F" w:rsidP="0054439F">
      <w:pPr>
        <w:pStyle w:val="Prrafodelista"/>
        <w:ind w:left="2496" w:right="14" w:firstLine="336"/>
        <w:rPr>
          <w:sz w:val="22"/>
          <w:lang w:val="es-SV"/>
        </w:rPr>
      </w:pPr>
      <w:r>
        <w:rPr>
          <w:sz w:val="22"/>
          <w:lang w:val="es-SV"/>
        </w:rPr>
        <w:t xml:space="preserve">          </w:t>
      </w:r>
      <w:r w:rsidRPr="006C7E63">
        <w:rPr>
          <w:b/>
          <w:sz w:val="22"/>
          <w:lang w:val="es-SV"/>
        </w:rPr>
        <w:t>Oficial de Información</w:t>
      </w:r>
    </w:p>
    <w:p w:rsidR="00B67CCE" w:rsidRPr="0054439F" w:rsidRDefault="00B67CCE" w:rsidP="0054439F">
      <w:pPr>
        <w:ind w:left="0" w:firstLine="0"/>
        <w:rPr>
          <w:lang w:val="es-SV"/>
        </w:rPr>
      </w:pPr>
    </w:p>
    <w:sectPr w:rsidR="00B67CCE" w:rsidRPr="0054439F">
      <w:pgSz w:w="12240" w:h="15840"/>
      <w:pgMar w:top="1411" w:right="1607" w:bottom="1440" w:left="177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47A98"/>
    <w:multiLevelType w:val="hybridMultilevel"/>
    <w:tmpl w:val="27EA9F60"/>
    <w:lvl w:ilvl="0" w:tplc="0AE664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39F"/>
    <w:rsid w:val="00136AD0"/>
    <w:rsid w:val="00424628"/>
    <w:rsid w:val="0054439F"/>
    <w:rsid w:val="005A0036"/>
    <w:rsid w:val="006E127C"/>
    <w:rsid w:val="00830184"/>
    <w:rsid w:val="0083197D"/>
    <w:rsid w:val="00865D4C"/>
    <w:rsid w:val="009475D3"/>
    <w:rsid w:val="00B67CCE"/>
    <w:rsid w:val="00B747AB"/>
    <w:rsid w:val="00D467CD"/>
    <w:rsid w:val="00D71CD9"/>
    <w:rsid w:val="00E6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741355"/>
  <w15:chartTrackingRefBased/>
  <w15:docId w15:val="{9C71E46C-9EB9-44B7-B1AC-F15D973A1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39F"/>
    <w:pPr>
      <w:spacing w:after="245" w:line="272" w:lineRule="auto"/>
      <w:ind w:left="644" w:hanging="644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439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71C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310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Marcela Barahona</cp:lastModifiedBy>
  <cp:revision>12</cp:revision>
  <dcterms:created xsi:type="dcterms:W3CDTF">2020-07-21T19:54:00Z</dcterms:created>
  <dcterms:modified xsi:type="dcterms:W3CDTF">2020-08-03T05:58:00Z</dcterms:modified>
</cp:coreProperties>
</file>