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12E" w:rsidRDefault="0052312E" w:rsidP="0052312E">
      <w:pPr>
        <w:jc w:val="center"/>
      </w:pPr>
      <w:r>
        <w:rPr>
          <w:noProof/>
          <w:lang w:val="es-SV" w:eastAsia="es-SV"/>
        </w:rPr>
        <w:drawing>
          <wp:inline distT="0" distB="0" distL="0" distR="0">
            <wp:extent cx="1019175" cy="1333500"/>
            <wp:effectExtent l="0" t="0" r="9525" b="0"/>
            <wp:docPr id="1" name="Imagen 1" descr="logo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H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12E" w:rsidRDefault="0052312E" w:rsidP="0052312E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UNIDAD DE ACCESO A LA INFORMACIÓN PÚBLICA</w:t>
      </w:r>
    </w:p>
    <w:p w:rsidR="0052312E" w:rsidRDefault="0052312E" w:rsidP="0052312E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PROCURADURÍA PARA LA DEFENSA DE LOS DERECHOS HUMANOS</w:t>
      </w:r>
    </w:p>
    <w:p w:rsidR="0052312E" w:rsidRDefault="0052312E" w:rsidP="0052312E">
      <w:pPr>
        <w:jc w:val="both"/>
        <w:rPr>
          <w:rFonts w:ascii="Cambria" w:hAnsi="Cambria"/>
          <w:lang w:val="es-SV"/>
        </w:rPr>
      </w:pPr>
    </w:p>
    <w:p w:rsidR="0052312E" w:rsidRDefault="0052312E" w:rsidP="0052312E">
      <w:pPr>
        <w:jc w:val="both"/>
        <w:rPr>
          <w:rFonts w:ascii="Cambria" w:hAnsi="Cambria"/>
          <w:lang w:val="es-SV"/>
        </w:rPr>
      </w:pPr>
    </w:p>
    <w:p w:rsidR="0052312E" w:rsidRDefault="0052312E" w:rsidP="0052312E">
      <w:p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San Salvador, 30 </w:t>
      </w:r>
      <w:r>
        <w:rPr>
          <w:rFonts w:ascii="Cambria" w:hAnsi="Cambria"/>
          <w:lang w:val="es-SV"/>
        </w:rPr>
        <w:t xml:space="preserve">de </w:t>
      </w:r>
      <w:r>
        <w:rPr>
          <w:rFonts w:ascii="Cambria" w:hAnsi="Cambria"/>
          <w:lang w:val="es-SV"/>
        </w:rPr>
        <w:t>noviembre</w:t>
      </w:r>
      <w:r>
        <w:rPr>
          <w:rFonts w:ascii="Cambria" w:hAnsi="Cambria"/>
          <w:lang w:val="es-SV"/>
        </w:rPr>
        <w:t xml:space="preserve"> de 2019 </w:t>
      </w:r>
    </w:p>
    <w:p w:rsidR="0052312E" w:rsidRDefault="0052312E" w:rsidP="0052312E">
      <w:pPr>
        <w:jc w:val="both"/>
        <w:rPr>
          <w:rFonts w:ascii="Cambria" w:hAnsi="Cambria"/>
          <w:lang w:val="es-SV"/>
        </w:rPr>
      </w:pPr>
    </w:p>
    <w:p w:rsidR="0052312E" w:rsidRDefault="0052312E" w:rsidP="0052312E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El artículo 10 numeral 16 de la Ley de Acceso a la información Pública (en adelante LAIP) establece que los e</w:t>
      </w:r>
      <w:bookmarkStart w:id="0" w:name="_GoBack"/>
      <w:bookmarkEnd w:id="0"/>
      <w:r>
        <w:rPr>
          <w:rFonts w:ascii="Cambria" w:hAnsi="Cambria"/>
          <w:lang w:val="es-SV"/>
        </w:rPr>
        <w:t>ntes obligados deberán publicar, divulgar y actualizar el diseño, ejecución, montos asignados y criterios de acceso a los programas de subsidios e incentivos fiscales, así como el número de beneficiarios del programa.</w:t>
      </w:r>
    </w:p>
    <w:p w:rsidR="0052312E" w:rsidRDefault="0052312E" w:rsidP="0052312E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52312E" w:rsidRDefault="0052312E" w:rsidP="0052312E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 A efecto de localizar la información enunciada en el párrafo precedente, esta Unidad de Acceso a la Información Pública giró oficio al licenciado Salvador Mauricio Chacón Olmedo, Jefe de la Unidad Financiera Institucional.</w:t>
      </w:r>
    </w:p>
    <w:p w:rsidR="0052312E" w:rsidRDefault="0052312E" w:rsidP="0052312E">
      <w:pPr>
        <w:pStyle w:val="Prrafodelista"/>
        <w:rPr>
          <w:rFonts w:ascii="Cambria" w:hAnsi="Cambria"/>
          <w:lang w:val="es-SV"/>
        </w:rPr>
      </w:pPr>
    </w:p>
    <w:p w:rsidR="0052312E" w:rsidRDefault="0052312E" w:rsidP="0052312E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En su escrito respuesta i</w:t>
      </w:r>
      <w:r>
        <w:rPr>
          <w:rFonts w:ascii="Cambria" w:hAnsi="Cambria"/>
          <w:lang w:val="es-SV"/>
        </w:rPr>
        <w:t>nformó que, en el mes de noviembre</w:t>
      </w:r>
      <w:r>
        <w:rPr>
          <w:rFonts w:ascii="Cambria" w:hAnsi="Cambria"/>
          <w:lang w:val="es-SV"/>
        </w:rPr>
        <w:t xml:space="preserve"> de 2019 la Procuraduría para la Defensa de los Derechos Humanos, no contó con programas de subsidios e incentivos fiscales. Consecuentemente, no existe información para publicar en dicho período. </w:t>
      </w:r>
    </w:p>
    <w:p w:rsidR="0052312E" w:rsidRDefault="0052312E" w:rsidP="0052312E">
      <w:pPr>
        <w:pStyle w:val="Prrafodelista"/>
        <w:rPr>
          <w:rFonts w:ascii="Cambria" w:hAnsi="Cambria"/>
          <w:lang w:val="es-SV"/>
        </w:rPr>
      </w:pPr>
    </w:p>
    <w:p w:rsidR="0052312E" w:rsidRDefault="0052312E" w:rsidP="0052312E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52312E" w:rsidRDefault="0052312E" w:rsidP="0052312E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52312E" w:rsidRDefault="0052312E" w:rsidP="0052312E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52312E" w:rsidRDefault="0052312E" w:rsidP="0052312E">
      <w:pPr>
        <w:pStyle w:val="Prrafodelista"/>
        <w:ind w:left="1080"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Mirna Patricia Corado de Escobar</w:t>
      </w:r>
    </w:p>
    <w:p w:rsidR="0052312E" w:rsidRDefault="0052312E" w:rsidP="0052312E">
      <w:pPr>
        <w:pStyle w:val="Prrafodelista"/>
        <w:ind w:left="1080"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Oficial de Información</w:t>
      </w:r>
    </w:p>
    <w:p w:rsidR="0052312E" w:rsidRDefault="0052312E" w:rsidP="0052312E"/>
    <w:p w:rsidR="0052312E" w:rsidRDefault="0052312E" w:rsidP="0052312E"/>
    <w:p w:rsidR="0052312E" w:rsidRDefault="0052312E" w:rsidP="0052312E"/>
    <w:p w:rsidR="0052312E" w:rsidRDefault="0052312E" w:rsidP="0052312E"/>
    <w:p w:rsidR="00812B52" w:rsidRDefault="00812B52"/>
    <w:sectPr w:rsidR="00812B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2C3"/>
    <w:multiLevelType w:val="hybridMultilevel"/>
    <w:tmpl w:val="9B50C258"/>
    <w:lvl w:ilvl="0" w:tplc="9B70C87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2E"/>
    <w:rsid w:val="0052312E"/>
    <w:rsid w:val="0081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A3740"/>
  <w15:chartTrackingRefBased/>
  <w15:docId w15:val="{2539BCF4-D88B-44FA-A231-85FC50F5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12E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3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dcterms:created xsi:type="dcterms:W3CDTF">2020-07-29T03:47:00Z</dcterms:created>
  <dcterms:modified xsi:type="dcterms:W3CDTF">2020-07-29T03:51:00Z</dcterms:modified>
</cp:coreProperties>
</file>